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401420" w14:textId="77777777" w:rsidR="005F08D0" w:rsidRDefault="00A13B89" w:rsidP="003938A1">
      <w:pPr>
        <w:rPr>
          <w:rFonts w:asciiTheme="majorHAnsi" w:eastAsiaTheme="majorEastAsia" w:hAnsiTheme="majorHAnsi" w:cstheme="majorBidi"/>
          <w:color w:val="015945" w:themeColor="text2"/>
          <w:spacing w:val="-10"/>
          <w:kern w:val="28"/>
          <w:sz w:val="36"/>
          <w:szCs w:val="36"/>
        </w:rPr>
      </w:pPr>
      <w:bookmarkStart w:id="0" w:name="_Toc88229117"/>
      <w:bookmarkStart w:id="1" w:name="_Toc88229190"/>
      <w:r w:rsidRPr="0024384D">
        <w:rPr>
          <w:rFonts w:asciiTheme="majorHAnsi" w:eastAsiaTheme="majorEastAsia" w:hAnsiTheme="majorHAnsi" w:cstheme="majorBidi"/>
          <w:color w:val="015945" w:themeColor="text2"/>
          <w:spacing w:val="-10"/>
          <w:kern w:val="28"/>
          <w:sz w:val="36"/>
          <w:szCs w:val="36"/>
        </w:rPr>
        <w:t xml:space="preserve">Questions to suppliers regarding transfer of personal </w:t>
      </w:r>
      <w:r w:rsidR="00ED4806" w:rsidRPr="0024384D">
        <w:rPr>
          <w:rFonts w:asciiTheme="majorHAnsi" w:eastAsiaTheme="majorEastAsia" w:hAnsiTheme="majorHAnsi" w:cstheme="majorBidi"/>
          <w:color w:val="015945" w:themeColor="text2"/>
          <w:spacing w:val="-10"/>
          <w:kern w:val="28"/>
          <w:sz w:val="36"/>
          <w:szCs w:val="36"/>
        </w:rPr>
        <w:t>data</w:t>
      </w:r>
      <w:r w:rsidRPr="0024384D">
        <w:rPr>
          <w:rFonts w:asciiTheme="majorHAnsi" w:eastAsiaTheme="majorEastAsia" w:hAnsiTheme="majorHAnsi" w:cstheme="majorBidi"/>
          <w:color w:val="015945" w:themeColor="text2"/>
          <w:spacing w:val="-10"/>
          <w:kern w:val="28"/>
          <w:sz w:val="36"/>
          <w:szCs w:val="36"/>
        </w:rPr>
        <w:t xml:space="preserve"> to third countries after Schrems-II</w:t>
      </w:r>
      <w:r w:rsidR="000B2DBF">
        <w:rPr>
          <w:rFonts w:asciiTheme="majorHAnsi" w:eastAsiaTheme="majorEastAsia" w:hAnsiTheme="majorHAnsi" w:cstheme="majorBidi"/>
          <w:color w:val="015945" w:themeColor="text2"/>
          <w:spacing w:val="-10"/>
          <w:kern w:val="28"/>
          <w:sz w:val="36"/>
          <w:szCs w:val="36"/>
        </w:rPr>
        <w:t xml:space="preserve"> </w:t>
      </w:r>
    </w:p>
    <w:p w14:paraId="6A4C2EE3" w14:textId="25FBA2AC" w:rsidR="000B2DBF" w:rsidRPr="000B2DBF" w:rsidRDefault="000B2DBF" w:rsidP="003938A1">
      <w:pPr>
        <w:rPr>
          <w:rFonts w:asciiTheme="majorHAnsi" w:eastAsiaTheme="majorEastAsia" w:hAnsiTheme="majorHAnsi" w:cstheme="majorBidi"/>
          <w:color w:val="015945" w:themeColor="text2"/>
          <w:spacing w:val="-10"/>
          <w:kern w:val="28"/>
          <w:sz w:val="36"/>
          <w:szCs w:val="36"/>
        </w:rPr>
      </w:pPr>
      <w:r w:rsidRPr="000B2DBF">
        <w:rPr>
          <w:rFonts w:asciiTheme="majorHAnsi" w:eastAsiaTheme="majorEastAsia" w:hAnsiTheme="majorHAnsi" w:cstheme="majorBidi"/>
          <w:color w:val="015945" w:themeColor="text2"/>
          <w:spacing w:val="-10"/>
          <w:kern w:val="28"/>
          <w:sz w:val="32"/>
          <w:szCs w:val="32"/>
        </w:rPr>
        <w:t xml:space="preserve">Case number: </w:t>
      </w:r>
      <w:r w:rsidR="005F08D0" w:rsidRPr="002443DF">
        <w:rPr>
          <w:rFonts w:asciiTheme="majorHAnsi" w:eastAsiaTheme="majorEastAsia" w:hAnsiTheme="majorHAnsi" w:cstheme="majorBidi"/>
          <w:b/>
          <w:bCs/>
          <w:color w:val="015945" w:themeColor="text2"/>
          <w:spacing w:val="-10"/>
          <w:kern w:val="28"/>
          <w:sz w:val="32"/>
          <w:szCs w:val="32"/>
        </w:rPr>
        <w:t>26/01369 Data vault modelling tool</w:t>
      </w:r>
    </w:p>
    <w:bookmarkEnd w:id="0"/>
    <w:bookmarkEnd w:id="1"/>
    <w:p w14:paraId="08408B41" w14:textId="09B6FF0A" w:rsidR="00102F4E" w:rsidRPr="00822127" w:rsidRDefault="00F24882" w:rsidP="0048659C">
      <w:proofErr w:type="gramStart"/>
      <w:r w:rsidRPr="00822127">
        <w:t xml:space="preserve">In order </w:t>
      </w:r>
      <w:r w:rsidR="00987B3B" w:rsidRPr="00822127">
        <w:t>to</w:t>
      </w:r>
      <w:proofErr w:type="gramEnd"/>
      <w:r w:rsidR="00987B3B" w:rsidRPr="00822127">
        <w:t xml:space="preserve"> obtain information about potential transfers</w:t>
      </w:r>
      <w:r w:rsidR="005449E2" w:rsidRPr="00822127">
        <w:t xml:space="preserve"> of personal </w:t>
      </w:r>
      <w:r w:rsidR="00ED4806">
        <w:t>data</w:t>
      </w:r>
      <w:r w:rsidR="00987B3B" w:rsidRPr="00822127">
        <w:t xml:space="preserve"> </w:t>
      </w:r>
      <w:r w:rsidR="005449E2" w:rsidRPr="00822127">
        <w:t>by the</w:t>
      </w:r>
      <w:r w:rsidR="00D56D57" w:rsidRPr="00822127">
        <w:t xml:space="preserve"> supplier</w:t>
      </w:r>
      <w:r w:rsidR="005449E2" w:rsidRPr="00822127">
        <w:t xml:space="preserve"> </w:t>
      </w:r>
      <w:r w:rsidR="00987B3B" w:rsidRPr="00822127">
        <w:t xml:space="preserve">to third countries, </w:t>
      </w:r>
      <w:r w:rsidR="00907473" w:rsidRPr="00822127">
        <w:t>Norsk helsenett SF kindly ask</w:t>
      </w:r>
      <w:r w:rsidR="003A40AF" w:rsidRPr="00822127">
        <w:t xml:space="preserve"> the supplier to</w:t>
      </w:r>
      <w:r w:rsidR="00D56D57" w:rsidRPr="00822127">
        <w:t xml:space="preserve"> answer </w:t>
      </w:r>
      <w:r w:rsidR="00987B3B" w:rsidRPr="00822127">
        <w:t>the following questions</w:t>
      </w:r>
      <w:r w:rsidR="00D56D57" w:rsidRPr="00822127">
        <w:t>.</w:t>
      </w:r>
    </w:p>
    <w:p w14:paraId="1680F664" w14:textId="306B5EC0" w:rsidR="003938A1" w:rsidRPr="00822127" w:rsidRDefault="001564D5" w:rsidP="001564D5">
      <w:pPr>
        <w:pStyle w:val="Overskrift3"/>
      </w:pPr>
      <w:r w:rsidRPr="00822127">
        <w:t xml:space="preserve">Which supplier(s) and/or sub-supplier(s) process personal </w:t>
      </w:r>
      <w:r w:rsidR="00ED4806">
        <w:t>data</w:t>
      </w:r>
      <w:r w:rsidRPr="00822127">
        <w:t xml:space="preserve"> on NHN's or NHN's customers' behalf?</w:t>
      </w:r>
    </w:p>
    <w:p w14:paraId="208F82D5" w14:textId="77777777" w:rsidR="0095113E" w:rsidRPr="00822127" w:rsidRDefault="0095113E" w:rsidP="003938A1"/>
    <w:p w14:paraId="76649DC5" w14:textId="5031C157" w:rsidR="000C1E08" w:rsidRPr="00822127" w:rsidRDefault="006D6B25" w:rsidP="006D6B25">
      <w:pPr>
        <w:pStyle w:val="Overskrift3"/>
      </w:pPr>
      <w:r w:rsidRPr="00822127">
        <w:t xml:space="preserve">When using the service/product, for how long and where are personal data stored and processed by you as a supplier:  </w:t>
      </w:r>
    </w:p>
    <w:p w14:paraId="75436C6C" w14:textId="4121B5A6" w:rsidR="000C1E08" w:rsidRPr="00822127" w:rsidRDefault="00055B26" w:rsidP="000C1E08">
      <w:r w:rsidRPr="00822127">
        <w:t xml:space="preserve">2.1 </w:t>
      </w:r>
      <w:r w:rsidR="000C1E08" w:rsidRPr="00822127">
        <w:t>In the supplier's data centre in Norway:</w:t>
      </w:r>
      <w:r w:rsidRPr="00822127">
        <w:br/>
        <w:t xml:space="preserve">2.2 </w:t>
      </w:r>
      <w:r w:rsidR="000C1E08" w:rsidRPr="00822127">
        <w:t>In the supplier's data centre in the EU/EAA:</w:t>
      </w:r>
      <w:r w:rsidRPr="00822127">
        <w:br/>
        <w:t xml:space="preserve">2.3 </w:t>
      </w:r>
      <w:r w:rsidR="00DA5011" w:rsidRPr="00DA5011">
        <w:t>In third countries recognised by the EU as providing adequate protection for personal information (which one ):</w:t>
      </w:r>
      <w:r w:rsidRPr="00822127">
        <w:br/>
        <w:t xml:space="preserve">2.4 </w:t>
      </w:r>
      <w:r w:rsidR="000C1E08" w:rsidRPr="00822127">
        <w:t>In third countries not recognised by the EU (which one):</w:t>
      </w:r>
    </w:p>
    <w:p w14:paraId="64C66121" w14:textId="77777777" w:rsidR="00AC0D7B" w:rsidRPr="00822127" w:rsidRDefault="00AC0D7B" w:rsidP="008161C3"/>
    <w:p w14:paraId="02BE9669" w14:textId="3F59FA59" w:rsidR="009E1E9B" w:rsidRPr="00822127" w:rsidRDefault="00B95D11" w:rsidP="00B95D11">
      <w:pPr>
        <w:pStyle w:val="Overskrift3"/>
      </w:pPr>
      <w:r w:rsidRPr="00822127">
        <w:t>If you as a supplier uses sub-suppliers: Where does storage and processing undertaken in the service</w:t>
      </w:r>
      <w:r w:rsidR="004569EA" w:rsidRPr="00822127">
        <w:t xml:space="preserve"> </w:t>
      </w:r>
      <w:r w:rsidRPr="00822127">
        <w:t>/</w:t>
      </w:r>
      <w:r w:rsidR="004569EA" w:rsidRPr="00822127">
        <w:t xml:space="preserve"> </w:t>
      </w:r>
      <w:r w:rsidRPr="00822127">
        <w:t xml:space="preserve">product provided by the sub-supplier(s) take place:  </w:t>
      </w:r>
    </w:p>
    <w:p w14:paraId="0D93EB9B" w14:textId="0ED43B82" w:rsidR="00AC0D7B" w:rsidRPr="00822127" w:rsidRDefault="00965344" w:rsidP="00965344">
      <w:r w:rsidRPr="00822127">
        <w:t>3.1 In the sub-supplier's data centre in Norway:</w:t>
      </w:r>
      <w:r w:rsidR="00243101" w:rsidRPr="00822127">
        <w:br/>
      </w:r>
      <w:r w:rsidRPr="00822127">
        <w:t>3.2 In the sub-supplier's data centre in the EU/EAA:</w:t>
      </w:r>
      <w:r w:rsidR="00243101" w:rsidRPr="00822127">
        <w:br/>
      </w:r>
      <w:r w:rsidRPr="00822127">
        <w:t xml:space="preserve">3.3 In </w:t>
      </w:r>
      <w:r w:rsidR="0003286C" w:rsidRPr="0003286C">
        <w:t>third countries recognised by the EU as providing adequate protection for personal information (which one):</w:t>
      </w:r>
      <w:r w:rsidR="00243101" w:rsidRPr="00822127">
        <w:br/>
      </w:r>
      <w:r w:rsidRPr="00822127">
        <w:t>3.4 In third countries not recognised by the EU (which one):</w:t>
      </w:r>
    </w:p>
    <w:p w14:paraId="3BEEB16A" w14:textId="77777777" w:rsidR="00CF77F9" w:rsidRPr="00822127" w:rsidRDefault="00CF77F9" w:rsidP="008161C3"/>
    <w:p w14:paraId="0F320560" w14:textId="28042CF1" w:rsidR="00CF77F9" w:rsidRPr="00822127" w:rsidRDefault="003D077B" w:rsidP="003D077B">
      <w:pPr>
        <w:pStyle w:val="Overskrift3"/>
      </w:pPr>
      <w:r w:rsidRPr="00822127">
        <w:t xml:space="preserve">Does operating personnel get access to personal </w:t>
      </w:r>
      <w:r w:rsidR="00D94743">
        <w:t>data</w:t>
      </w:r>
      <w:r w:rsidRPr="00822127">
        <w:t xml:space="preserve"> in the service</w:t>
      </w:r>
      <w:r w:rsidR="004569EA" w:rsidRPr="00822127">
        <w:t xml:space="preserve"> </w:t>
      </w:r>
      <w:r w:rsidRPr="00822127">
        <w:t>/</w:t>
      </w:r>
      <w:r w:rsidR="004569EA" w:rsidRPr="00822127">
        <w:t xml:space="preserve"> </w:t>
      </w:r>
      <w:r w:rsidRPr="00822127">
        <w:t>product from a</w:t>
      </w:r>
      <w:r w:rsidR="003C13A9">
        <w:t>:</w:t>
      </w:r>
      <w:r w:rsidRPr="00822127">
        <w:t xml:space="preserve"> </w:t>
      </w:r>
    </w:p>
    <w:p w14:paraId="13E96E4E" w14:textId="31B65137" w:rsidR="00CF77F9" w:rsidRPr="00822127" w:rsidRDefault="006B59A1" w:rsidP="006B59A1">
      <w:r w:rsidRPr="00822127">
        <w:t>4.1 Country in the EU/EAA (which one):</w:t>
      </w:r>
      <w:r w:rsidRPr="00822127">
        <w:br/>
        <w:t>4.2 Third country recognised by the EU (which one):</w:t>
      </w:r>
      <w:r w:rsidRPr="00822127">
        <w:br/>
        <w:t>4.3 Third country not recognised by the EU (which one):</w:t>
      </w:r>
    </w:p>
    <w:p w14:paraId="6F41712C" w14:textId="0D765D8B" w:rsidR="00CF77F9" w:rsidRPr="00822127" w:rsidRDefault="00473FF8" w:rsidP="00735B5E">
      <w:pPr>
        <w:rPr>
          <w:i/>
          <w:iCs/>
        </w:rPr>
      </w:pPr>
      <w:r w:rsidRPr="00822127">
        <w:t>_______________</w:t>
      </w:r>
      <w:r w:rsidR="00750880" w:rsidRPr="00822127">
        <w:br/>
      </w:r>
      <w:r w:rsidR="00750880" w:rsidRPr="00822127">
        <w:rPr>
          <w:vertAlign w:val="superscript"/>
        </w:rPr>
        <w:t xml:space="preserve">1 </w:t>
      </w:r>
      <w:r w:rsidR="00A373BA" w:rsidRPr="00822127">
        <w:rPr>
          <w:i/>
          <w:iCs/>
          <w:vertAlign w:val="superscript"/>
        </w:rPr>
        <w:t>May 2021: The European Commission has so far recognised Andorra, Argentina, Canada (commercial organisations), Faroe Islands, Guernsey, Israel, Isle of Man, Japan, Jersey, New Zealand, Switzerland and Uruguay as providing adequate protection.</w:t>
      </w:r>
    </w:p>
    <w:p w14:paraId="358A923C" w14:textId="26B45A37" w:rsidR="00473FF8" w:rsidRPr="00822127" w:rsidRDefault="00473FF8" w:rsidP="00735B5E">
      <w:r w:rsidRPr="00822127">
        <w:lastRenderedPageBreak/>
        <w:t xml:space="preserve"> </w:t>
      </w:r>
    </w:p>
    <w:p w14:paraId="53EA1040" w14:textId="60C861D0" w:rsidR="00CF77F9" w:rsidRPr="00822127" w:rsidRDefault="008A5731" w:rsidP="008A5731">
      <w:pPr>
        <w:pStyle w:val="Overskrift3"/>
      </w:pPr>
      <w:r w:rsidRPr="00822127">
        <w:t xml:space="preserve">Does support personnel get access to personal </w:t>
      </w:r>
      <w:r w:rsidR="00D94743">
        <w:t>data</w:t>
      </w:r>
      <w:r w:rsidRPr="00822127">
        <w:t xml:space="preserve"> in the service</w:t>
      </w:r>
      <w:r w:rsidR="004569EA" w:rsidRPr="00822127">
        <w:t xml:space="preserve"> </w:t>
      </w:r>
      <w:r w:rsidRPr="00822127">
        <w:t>/</w:t>
      </w:r>
      <w:r w:rsidR="004569EA" w:rsidRPr="00822127">
        <w:t xml:space="preserve"> </w:t>
      </w:r>
      <w:r w:rsidRPr="00822127">
        <w:t>product from a</w:t>
      </w:r>
      <w:r w:rsidR="00B41272" w:rsidRPr="00822127">
        <w:t>:</w:t>
      </w:r>
    </w:p>
    <w:p w14:paraId="1D7663E2" w14:textId="0C931DEF" w:rsidR="00CF77F9" w:rsidRPr="00822127" w:rsidRDefault="00B41272" w:rsidP="00B41272">
      <w:r w:rsidRPr="00822127">
        <w:t>5.1 Country in the EU/EAA (which one):</w:t>
      </w:r>
      <w:r w:rsidRPr="00822127">
        <w:br/>
        <w:t>5.2 Third country recognised by the EU (which one):</w:t>
      </w:r>
      <w:r w:rsidRPr="00822127">
        <w:br/>
        <w:t>5.3 Third country not recognised by the EU (which one):</w:t>
      </w:r>
    </w:p>
    <w:p w14:paraId="1793DB1A" w14:textId="77777777" w:rsidR="00B41272" w:rsidRPr="00822127" w:rsidRDefault="00B41272" w:rsidP="008161C3"/>
    <w:p w14:paraId="3918B3DE" w14:textId="34C51BAD" w:rsidR="003346C5" w:rsidRPr="00822127" w:rsidRDefault="003346C5" w:rsidP="003346C5">
      <w:pPr>
        <w:pStyle w:val="Overskrift3"/>
      </w:pPr>
      <w:r w:rsidRPr="00822127">
        <w:t>Wh</w:t>
      </w:r>
      <w:r w:rsidR="00FB3A5A">
        <w:t>at</w:t>
      </w:r>
      <w:r w:rsidRPr="00822127">
        <w:t xml:space="preserve"> is the legal basis for transfer for the service</w:t>
      </w:r>
      <w:r w:rsidR="00D94743">
        <w:t xml:space="preserve"> </w:t>
      </w:r>
      <w:r w:rsidRPr="00822127">
        <w:t>/</w:t>
      </w:r>
      <w:r w:rsidR="00D94743">
        <w:t xml:space="preserve"> </w:t>
      </w:r>
      <w:r w:rsidRPr="00822127">
        <w:t>product?</w:t>
      </w:r>
      <w:r w:rsidRPr="00822127">
        <w:tab/>
        <w:t xml:space="preserve"> </w:t>
      </w:r>
    </w:p>
    <w:p w14:paraId="6227CCE2" w14:textId="4A332AD3" w:rsidR="000708C0" w:rsidRPr="00822127" w:rsidRDefault="003346C5" w:rsidP="008161C3">
      <w:r w:rsidRPr="00822127">
        <w:t xml:space="preserve">6.1. Is the data processing agreement based on the SCCs? </w:t>
      </w:r>
      <w:r w:rsidRPr="00822127">
        <w:br/>
        <w:t xml:space="preserve">6.2. Is there any other legal basis for transfer in use?  </w:t>
      </w:r>
    </w:p>
    <w:p w14:paraId="11DDEE56" w14:textId="77777777" w:rsidR="000708C0" w:rsidRPr="00822127" w:rsidRDefault="000708C0" w:rsidP="008161C3"/>
    <w:p w14:paraId="54E95C48" w14:textId="1D7C8A62" w:rsidR="00B41272" w:rsidRPr="00822127" w:rsidRDefault="007B5433" w:rsidP="007B5433">
      <w:pPr>
        <w:pStyle w:val="Overskrift3"/>
      </w:pPr>
      <w:r w:rsidRPr="00822127">
        <w:t xml:space="preserve">The use of SCCs requires supplementary measures </w:t>
      </w:r>
      <w:proofErr w:type="gramStart"/>
      <w:r w:rsidRPr="00822127">
        <w:t>in order to</w:t>
      </w:r>
      <w:proofErr w:type="gramEnd"/>
      <w:r w:rsidRPr="00822127">
        <w:t xml:space="preserve"> establish legal transfer: </w:t>
      </w:r>
    </w:p>
    <w:p w14:paraId="531238C4" w14:textId="16232AFD" w:rsidR="00CE49E7" w:rsidRPr="00822127" w:rsidRDefault="007B5433" w:rsidP="007B5433">
      <w:pPr>
        <w:spacing w:beforeAutospacing="0" w:after="292" w:afterAutospacing="0" w:line="251" w:lineRule="auto"/>
        <w:ind w:right="2"/>
      </w:pPr>
      <w:r w:rsidRPr="00822127">
        <w:t xml:space="preserve">7.1 </w:t>
      </w:r>
      <w:r w:rsidR="00CE49E7" w:rsidRPr="00822127">
        <w:t xml:space="preserve">Which documented technical supplementary measures are in place? </w:t>
      </w:r>
    </w:p>
    <w:p w14:paraId="7D18A3EC" w14:textId="77777777" w:rsidR="00CE49E7" w:rsidRPr="00822127" w:rsidRDefault="00CE49E7" w:rsidP="00CE49E7">
      <w:pPr>
        <w:spacing w:after="336"/>
        <w:ind w:left="355" w:right="2"/>
      </w:pPr>
      <w:r w:rsidRPr="00822127">
        <w:t xml:space="preserve">Examples: </w:t>
      </w:r>
    </w:p>
    <w:p w14:paraId="35558414" w14:textId="77777777" w:rsidR="00CE49E7" w:rsidRPr="00822127" w:rsidRDefault="00CE49E7" w:rsidP="00CE49E7">
      <w:pPr>
        <w:numPr>
          <w:ilvl w:val="2"/>
          <w:numId w:val="23"/>
        </w:numPr>
        <w:spacing w:before="0" w:beforeAutospacing="0" w:after="7" w:afterAutospacing="0" w:line="251" w:lineRule="auto"/>
        <w:ind w:right="2" w:hanging="360"/>
      </w:pPr>
      <w:r w:rsidRPr="00822127">
        <w:t xml:space="preserve">Does the service/product use encryption of data? </w:t>
      </w:r>
    </w:p>
    <w:p w14:paraId="348AF012" w14:textId="77777777" w:rsidR="00CB68F2" w:rsidRDefault="00CE49E7" w:rsidP="00CB68F2">
      <w:pPr>
        <w:numPr>
          <w:ilvl w:val="3"/>
          <w:numId w:val="23"/>
        </w:numPr>
        <w:spacing w:before="0" w:beforeAutospacing="0" w:after="21" w:afterAutospacing="0" w:line="268" w:lineRule="auto"/>
        <w:ind w:right="2" w:hanging="360"/>
      </w:pPr>
      <w:r w:rsidRPr="00822127">
        <w:t xml:space="preserve">If so, what type and strength? (industry standard, own, …?) </w:t>
      </w:r>
    </w:p>
    <w:p w14:paraId="2CB8CA1C" w14:textId="09E51608" w:rsidR="00CE49E7" w:rsidRPr="00822127" w:rsidRDefault="00CE49E7" w:rsidP="00CB68F2">
      <w:pPr>
        <w:numPr>
          <w:ilvl w:val="3"/>
          <w:numId w:val="23"/>
        </w:numPr>
        <w:spacing w:before="0" w:beforeAutospacing="0" w:after="21" w:afterAutospacing="0" w:line="268" w:lineRule="auto"/>
        <w:ind w:right="2" w:hanging="360"/>
      </w:pPr>
      <w:r w:rsidRPr="00822127">
        <w:t xml:space="preserve">In which cases? While storing, in transit, while processing … </w:t>
      </w:r>
    </w:p>
    <w:p w14:paraId="482E5BA7" w14:textId="77777777" w:rsidR="00CE49E7" w:rsidRPr="00822127" w:rsidRDefault="00CE49E7" w:rsidP="00CE49E7">
      <w:pPr>
        <w:numPr>
          <w:ilvl w:val="2"/>
          <w:numId w:val="23"/>
        </w:numPr>
        <w:spacing w:before="0" w:beforeAutospacing="0" w:after="7" w:afterAutospacing="0" w:line="251" w:lineRule="auto"/>
        <w:ind w:right="2" w:hanging="360"/>
      </w:pPr>
      <w:r w:rsidRPr="00822127">
        <w:t xml:space="preserve">Who handles the encryption keys?  </w:t>
      </w:r>
    </w:p>
    <w:p w14:paraId="357EFA73" w14:textId="77777777" w:rsidR="00CE49E7" w:rsidRPr="00822127" w:rsidRDefault="00CE49E7" w:rsidP="00CE49E7">
      <w:pPr>
        <w:numPr>
          <w:ilvl w:val="3"/>
          <w:numId w:val="23"/>
        </w:numPr>
        <w:spacing w:before="0" w:beforeAutospacing="0" w:after="43" w:afterAutospacing="0" w:line="251" w:lineRule="auto"/>
        <w:ind w:right="2" w:hanging="360"/>
      </w:pPr>
      <w:r w:rsidRPr="00822127">
        <w:t xml:space="preserve">The supplier? </w:t>
      </w:r>
    </w:p>
    <w:p w14:paraId="635ACD04" w14:textId="77777777" w:rsidR="00CE49E7" w:rsidRPr="00822127" w:rsidRDefault="00CE49E7" w:rsidP="00CE49E7">
      <w:pPr>
        <w:numPr>
          <w:ilvl w:val="3"/>
          <w:numId w:val="23"/>
        </w:numPr>
        <w:spacing w:before="0" w:beforeAutospacing="0" w:after="43" w:afterAutospacing="0" w:line="251" w:lineRule="auto"/>
        <w:ind w:right="2" w:hanging="360"/>
      </w:pPr>
      <w:r w:rsidRPr="00822127">
        <w:t xml:space="preserve">The customer? </w:t>
      </w:r>
    </w:p>
    <w:p w14:paraId="2D77F7FB" w14:textId="77777777" w:rsidR="00CE49E7" w:rsidRPr="00822127" w:rsidRDefault="00CE49E7" w:rsidP="00CE49E7">
      <w:pPr>
        <w:numPr>
          <w:ilvl w:val="2"/>
          <w:numId w:val="23"/>
        </w:numPr>
        <w:spacing w:before="0" w:beforeAutospacing="0" w:after="43" w:afterAutospacing="0" w:line="251" w:lineRule="auto"/>
        <w:ind w:right="2" w:hanging="360"/>
      </w:pPr>
      <w:r w:rsidRPr="00822127">
        <w:t xml:space="preserve">What will be the most secure and practical handling of the encryption keys for the customer? </w:t>
      </w:r>
    </w:p>
    <w:p w14:paraId="6E7136BE" w14:textId="77777777" w:rsidR="00CE49E7" w:rsidRPr="00822127" w:rsidRDefault="00CE49E7" w:rsidP="00CE49E7">
      <w:pPr>
        <w:numPr>
          <w:ilvl w:val="3"/>
          <w:numId w:val="23"/>
        </w:numPr>
        <w:spacing w:before="0" w:beforeAutospacing="0" w:after="43" w:afterAutospacing="0" w:line="251" w:lineRule="auto"/>
        <w:ind w:right="2" w:hanging="360"/>
      </w:pPr>
      <w:r w:rsidRPr="00822127">
        <w:t xml:space="preserve">Does the customer have sufficient knowledge and appropriate organization to handle the encryption keys?  </w:t>
      </w:r>
    </w:p>
    <w:p w14:paraId="084DF9B5" w14:textId="77777777" w:rsidR="00CE49E7" w:rsidRPr="00822127" w:rsidRDefault="00CE49E7" w:rsidP="00CE49E7">
      <w:pPr>
        <w:numPr>
          <w:ilvl w:val="2"/>
          <w:numId w:val="23"/>
        </w:numPr>
        <w:spacing w:before="0" w:beforeAutospacing="0" w:after="7" w:afterAutospacing="0" w:line="251" w:lineRule="auto"/>
        <w:ind w:right="2" w:hanging="360"/>
      </w:pPr>
      <w:r w:rsidRPr="00822127">
        <w:t xml:space="preserve">Does the service/product use pseudonymisation of data? </w:t>
      </w:r>
    </w:p>
    <w:p w14:paraId="327150C6" w14:textId="77777777" w:rsidR="00CE49E7" w:rsidRPr="00822127" w:rsidRDefault="00CE49E7" w:rsidP="00CE49E7">
      <w:pPr>
        <w:numPr>
          <w:ilvl w:val="2"/>
          <w:numId w:val="23"/>
        </w:numPr>
        <w:spacing w:before="0" w:beforeAutospacing="0" w:after="237" w:afterAutospacing="0" w:line="251" w:lineRule="auto"/>
        <w:ind w:right="2" w:hanging="360"/>
      </w:pPr>
      <w:r w:rsidRPr="00822127">
        <w:t xml:space="preserve">Does the service/product use or provide an alternative for anonymisation of data? </w:t>
      </w:r>
    </w:p>
    <w:p w14:paraId="4034825D" w14:textId="77777777" w:rsidR="00CE49E7" w:rsidRPr="00822127" w:rsidRDefault="00CE49E7" w:rsidP="00CE49E7">
      <w:pPr>
        <w:spacing w:after="292" w:line="259" w:lineRule="auto"/>
        <w:ind w:left="720"/>
      </w:pPr>
      <w:r w:rsidRPr="00822127">
        <w:t xml:space="preserve"> </w:t>
      </w:r>
    </w:p>
    <w:p w14:paraId="3979F9BC" w14:textId="138DD8AA" w:rsidR="00CE49E7" w:rsidRPr="00822127" w:rsidRDefault="00A23C3A" w:rsidP="00A23C3A">
      <w:pPr>
        <w:spacing w:before="0" w:beforeAutospacing="0" w:after="293" w:afterAutospacing="0" w:line="251" w:lineRule="auto"/>
        <w:ind w:right="2"/>
      </w:pPr>
      <w:r>
        <w:t xml:space="preserve">7.2 </w:t>
      </w:r>
      <w:r w:rsidR="00CE49E7" w:rsidRPr="00822127">
        <w:t xml:space="preserve">What kind of documented legal supplementary measures does the supplier provide? </w:t>
      </w:r>
    </w:p>
    <w:p w14:paraId="176E73DF" w14:textId="77777777" w:rsidR="00CE49E7" w:rsidRPr="00822127" w:rsidRDefault="00CE49E7" w:rsidP="00CE49E7">
      <w:pPr>
        <w:spacing w:after="336"/>
        <w:ind w:left="355" w:right="2"/>
      </w:pPr>
      <w:r w:rsidRPr="00822127">
        <w:t xml:space="preserve">Examples:  </w:t>
      </w:r>
    </w:p>
    <w:p w14:paraId="4D377947" w14:textId="2384BEC4" w:rsidR="009B0A6C" w:rsidRDefault="00CE49E7" w:rsidP="00CE49E7">
      <w:pPr>
        <w:numPr>
          <w:ilvl w:val="2"/>
          <w:numId w:val="23"/>
        </w:numPr>
        <w:spacing w:before="0" w:beforeAutospacing="0" w:after="21" w:afterAutospacing="0" w:line="251" w:lineRule="auto"/>
        <w:ind w:right="2" w:hanging="360"/>
      </w:pPr>
      <w:r w:rsidRPr="00822127">
        <w:t>Does the supplier regulate what kind of measures to be taken if foreign surveillance authorities request access to data, for instance if the supplier in such case will</w:t>
      </w:r>
      <w:r w:rsidR="00CB68F2">
        <w:t>:</w:t>
      </w:r>
      <w:r w:rsidRPr="00822127">
        <w:t xml:space="preserve"> </w:t>
      </w:r>
    </w:p>
    <w:p w14:paraId="035FEBEF" w14:textId="4C2136E2" w:rsidR="00CE49E7" w:rsidRPr="00822127" w:rsidRDefault="00CE49E7" w:rsidP="009B0A6C">
      <w:pPr>
        <w:numPr>
          <w:ilvl w:val="3"/>
          <w:numId w:val="23"/>
        </w:numPr>
        <w:spacing w:before="0" w:beforeAutospacing="0" w:after="21" w:afterAutospacing="0" w:line="251" w:lineRule="auto"/>
        <w:ind w:right="2" w:hanging="360"/>
      </w:pPr>
      <w:r w:rsidRPr="00822127">
        <w:t xml:space="preserve">Redirect the request for access directly to the entity that controls the data, and not hand over any information </w:t>
      </w:r>
    </w:p>
    <w:p w14:paraId="11EAF2F7" w14:textId="77777777" w:rsidR="00CE49E7" w:rsidRPr="00822127" w:rsidRDefault="00CE49E7" w:rsidP="00CE49E7">
      <w:pPr>
        <w:numPr>
          <w:ilvl w:val="3"/>
          <w:numId w:val="23"/>
        </w:numPr>
        <w:spacing w:before="0" w:beforeAutospacing="0" w:after="22" w:afterAutospacing="0" w:line="251" w:lineRule="auto"/>
        <w:ind w:right="2" w:hanging="360"/>
      </w:pPr>
      <w:r w:rsidRPr="00822127">
        <w:lastRenderedPageBreak/>
        <w:t xml:space="preserve">Challenge the request if the request may not be redirected to the entity that controls the data </w:t>
      </w:r>
    </w:p>
    <w:p w14:paraId="7D77979D" w14:textId="77777777" w:rsidR="00CE49E7" w:rsidRPr="00822127" w:rsidRDefault="00CE49E7" w:rsidP="00CE49E7">
      <w:pPr>
        <w:numPr>
          <w:ilvl w:val="3"/>
          <w:numId w:val="23"/>
        </w:numPr>
        <w:spacing w:before="0" w:beforeAutospacing="0" w:after="43" w:afterAutospacing="0" w:line="251" w:lineRule="auto"/>
        <w:ind w:right="2" w:hanging="360"/>
      </w:pPr>
      <w:r w:rsidRPr="00822127">
        <w:t xml:space="preserve">Challenge secrecy about the request </w:t>
      </w:r>
      <w:proofErr w:type="gramStart"/>
      <w:r w:rsidRPr="00822127">
        <w:t>in order for</w:t>
      </w:r>
      <w:proofErr w:type="gramEnd"/>
      <w:r w:rsidRPr="00822127">
        <w:t xml:space="preserve"> the customer and the data subject to be informed about the request and any access that might be given to surveillance authorities,  </w:t>
      </w:r>
    </w:p>
    <w:p w14:paraId="7000507A" w14:textId="77777777" w:rsidR="00CE49E7" w:rsidRPr="00822127" w:rsidRDefault="00CE49E7" w:rsidP="00CE49E7">
      <w:pPr>
        <w:numPr>
          <w:ilvl w:val="3"/>
          <w:numId w:val="23"/>
        </w:numPr>
        <w:spacing w:before="0" w:beforeAutospacing="0" w:after="43" w:afterAutospacing="0" w:line="251" w:lineRule="auto"/>
        <w:ind w:right="2" w:hanging="360"/>
      </w:pPr>
      <w:r w:rsidRPr="00822127">
        <w:t xml:space="preserve">Compensation to the data subject whose data may have been exposed (further than the general compensation for breach of the GDPR) </w:t>
      </w:r>
    </w:p>
    <w:p w14:paraId="571C4EA2" w14:textId="77777777" w:rsidR="00CE49E7" w:rsidRPr="00822127" w:rsidRDefault="00CE49E7" w:rsidP="00CE49E7">
      <w:pPr>
        <w:numPr>
          <w:ilvl w:val="2"/>
          <w:numId w:val="23"/>
        </w:numPr>
        <w:spacing w:before="0" w:beforeAutospacing="0" w:after="43" w:afterAutospacing="0" w:line="251" w:lineRule="auto"/>
        <w:ind w:right="2" w:hanging="360"/>
      </w:pPr>
      <w:r w:rsidRPr="00822127">
        <w:t xml:space="preserve">Does the data processing agreement contain duties prior to a possible access to data and/or transfer to a third country? </w:t>
      </w:r>
    </w:p>
    <w:p w14:paraId="74016F7F" w14:textId="77777777" w:rsidR="00CE49E7" w:rsidRPr="00822127" w:rsidRDefault="00CE49E7" w:rsidP="00CE49E7">
      <w:pPr>
        <w:numPr>
          <w:ilvl w:val="3"/>
          <w:numId w:val="23"/>
        </w:numPr>
        <w:spacing w:before="0" w:beforeAutospacing="0" w:after="43" w:afterAutospacing="0" w:line="251" w:lineRule="auto"/>
        <w:ind w:right="2" w:hanging="360"/>
      </w:pPr>
      <w:r w:rsidRPr="00822127">
        <w:t xml:space="preserve">Duty of information prior to transfer? </w:t>
      </w:r>
    </w:p>
    <w:p w14:paraId="761F4263" w14:textId="265C8773" w:rsidR="00CE49E7" w:rsidRPr="00822127" w:rsidRDefault="00CE49E7" w:rsidP="00CE49E7">
      <w:pPr>
        <w:numPr>
          <w:ilvl w:val="3"/>
          <w:numId w:val="23"/>
        </w:numPr>
        <w:spacing w:before="0" w:beforeAutospacing="0" w:after="43" w:afterAutospacing="0" w:line="251" w:lineRule="auto"/>
        <w:ind w:right="2" w:hanging="360"/>
      </w:pPr>
      <w:r w:rsidRPr="00822127">
        <w:t xml:space="preserve">Guarantee against transfer to a third </w:t>
      </w:r>
      <w:r w:rsidR="00CB68F2" w:rsidRPr="00822127">
        <w:t>country</w:t>
      </w:r>
      <w:r w:rsidR="00CB68F2">
        <w:t>?</w:t>
      </w:r>
    </w:p>
    <w:p w14:paraId="2842B57F" w14:textId="77777777" w:rsidR="00CE49E7" w:rsidRPr="00822127" w:rsidRDefault="00CE49E7" w:rsidP="00CE49E7">
      <w:pPr>
        <w:numPr>
          <w:ilvl w:val="3"/>
          <w:numId w:val="23"/>
        </w:numPr>
        <w:spacing w:before="0" w:beforeAutospacing="0" w:after="2" w:afterAutospacing="0" w:line="251" w:lineRule="auto"/>
        <w:ind w:right="2" w:hanging="360"/>
      </w:pPr>
      <w:r w:rsidRPr="00822127">
        <w:t xml:space="preserve">The supplier will/must breach the contract (based on SCCs) regarding information about requests and access to data by surveillance authorities? </w:t>
      </w:r>
    </w:p>
    <w:p w14:paraId="22398169" w14:textId="1AC1870D" w:rsidR="00CE49E7" w:rsidRPr="00822127" w:rsidRDefault="00CE49E7" w:rsidP="00CE49E7">
      <w:pPr>
        <w:spacing w:after="0" w:line="259" w:lineRule="auto"/>
      </w:pPr>
    </w:p>
    <w:p w14:paraId="13265C6F" w14:textId="4CC48E9E" w:rsidR="00CE49E7" w:rsidRPr="00822127" w:rsidRDefault="000F3654" w:rsidP="000F3654">
      <w:pPr>
        <w:spacing w:before="0" w:beforeAutospacing="0" w:after="292" w:afterAutospacing="0" w:line="251" w:lineRule="auto"/>
        <w:ind w:right="2"/>
      </w:pPr>
      <w:r>
        <w:t xml:space="preserve">7.3 </w:t>
      </w:r>
      <w:r w:rsidR="00CE49E7" w:rsidRPr="00822127">
        <w:t xml:space="preserve">Which documented organizational measures can the supplier put in place? </w:t>
      </w:r>
    </w:p>
    <w:p w14:paraId="41B4C625" w14:textId="77777777" w:rsidR="00CE49E7" w:rsidRPr="00822127" w:rsidRDefault="00CE49E7" w:rsidP="00CE49E7">
      <w:pPr>
        <w:spacing w:after="336"/>
        <w:ind w:left="355" w:right="2"/>
      </w:pPr>
      <w:r w:rsidRPr="00822127">
        <w:t xml:space="preserve">Examples: </w:t>
      </w:r>
    </w:p>
    <w:p w14:paraId="4F225FA5" w14:textId="77777777" w:rsidR="00CE49E7" w:rsidRPr="00822127" w:rsidRDefault="00CE49E7" w:rsidP="00CE49E7">
      <w:pPr>
        <w:numPr>
          <w:ilvl w:val="2"/>
          <w:numId w:val="23"/>
        </w:numPr>
        <w:spacing w:before="0" w:beforeAutospacing="0" w:after="43" w:afterAutospacing="0" w:line="251" w:lineRule="auto"/>
        <w:ind w:right="2" w:hanging="360"/>
      </w:pPr>
      <w:r w:rsidRPr="00822127">
        <w:t xml:space="preserve">May the customer control access to data by providing access on a case-by-case basis to operation and support personnel? </w:t>
      </w:r>
    </w:p>
    <w:p w14:paraId="74BC0D7D" w14:textId="77777777" w:rsidR="00CE49E7" w:rsidRPr="00822127" w:rsidRDefault="00CE49E7" w:rsidP="00CE49E7">
      <w:pPr>
        <w:numPr>
          <w:ilvl w:val="2"/>
          <w:numId w:val="23"/>
        </w:numPr>
        <w:spacing w:before="0" w:beforeAutospacing="0" w:after="43" w:afterAutospacing="0" w:line="251" w:lineRule="auto"/>
        <w:ind w:right="2" w:hanging="360"/>
      </w:pPr>
      <w:r w:rsidRPr="00822127">
        <w:t xml:space="preserve">May the customer itself log which persons that are granted access and what the personnel does with the data, or record what kind of operations the personnel undertake while the access is granted? </w:t>
      </w:r>
    </w:p>
    <w:p w14:paraId="6D5E585D" w14:textId="77777777" w:rsidR="00CE49E7" w:rsidRPr="00822127" w:rsidRDefault="00CE49E7" w:rsidP="00CE49E7">
      <w:pPr>
        <w:numPr>
          <w:ilvl w:val="2"/>
          <w:numId w:val="23"/>
        </w:numPr>
        <w:spacing w:before="0" w:beforeAutospacing="0" w:after="7" w:afterAutospacing="0" w:line="251" w:lineRule="auto"/>
        <w:ind w:right="2" w:hanging="360"/>
      </w:pPr>
      <w:r w:rsidRPr="00822127">
        <w:t xml:space="preserve">What kind of information does the personnel get access to? </w:t>
      </w:r>
    </w:p>
    <w:p w14:paraId="5770CD9D" w14:textId="77777777" w:rsidR="00CE49E7" w:rsidRPr="00822127" w:rsidRDefault="00CE49E7" w:rsidP="00CE49E7">
      <w:pPr>
        <w:numPr>
          <w:ilvl w:val="2"/>
          <w:numId w:val="23"/>
        </w:numPr>
        <w:spacing w:before="0" w:beforeAutospacing="0" w:after="7" w:afterAutospacing="0" w:line="251" w:lineRule="auto"/>
        <w:ind w:right="2" w:hanging="360"/>
      </w:pPr>
      <w:r w:rsidRPr="00822127">
        <w:t xml:space="preserve">How many persons are granted access? </w:t>
      </w:r>
    </w:p>
    <w:p w14:paraId="1D8CD42F" w14:textId="77777777" w:rsidR="00CE49E7" w:rsidRPr="00822127" w:rsidRDefault="00CE49E7" w:rsidP="00CE49E7">
      <w:pPr>
        <w:numPr>
          <w:ilvl w:val="2"/>
          <w:numId w:val="23"/>
        </w:numPr>
        <w:spacing w:before="0" w:beforeAutospacing="0" w:after="7" w:afterAutospacing="0" w:line="251" w:lineRule="auto"/>
        <w:ind w:right="2" w:hanging="360"/>
      </w:pPr>
      <w:r w:rsidRPr="00822127">
        <w:t xml:space="preserve">What kind of personnel is granted access?  </w:t>
      </w:r>
    </w:p>
    <w:p w14:paraId="3EB4C1E0" w14:textId="77777777" w:rsidR="00CE49E7" w:rsidRPr="00822127" w:rsidRDefault="00CE49E7" w:rsidP="00CE49E7">
      <w:pPr>
        <w:numPr>
          <w:ilvl w:val="2"/>
          <w:numId w:val="23"/>
        </w:numPr>
        <w:spacing w:before="0" w:beforeAutospacing="0" w:after="7" w:afterAutospacing="0" w:line="251" w:lineRule="auto"/>
        <w:ind w:right="2" w:hanging="360"/>
      </w:pPr>
      <w:r w:rsidRPr="00822127">
        <w:t xml:space="preserve">Have specific roles been designated to get access? </w:t>
      </w:r>
    </w:p>
    <w:p w14:paraId="377E8E0F" w14:textId="77777777" w:rsidR="00CE49E7" w:rsidRPr="00822127" w:rsidRDefault="00CE49E7" w:rsidP="00CE49E7">
      <w:pPr>
        <w:numPr>
          <w:ilvl w:val="2"/>
          <w:numId w:val="23"/>
        </w:numPr>
        <w:spacing w:before="0" w:beforeAutospacing="0" w:after="43" w:afterAutospacing="0" w:line="251" w:lineRule="auto"/>
        <w:ind w:right="2" w:hanging="360"/>
      </w:pPr>
      <w:r w:rsidRPr="00822127">
        <w:t xml:space="preserve">How are these organized? Are they organised together or separately (commercial or support purposes vs. technical or operational purposes)?  </w:t>
      </w:r>
    </w:p>
    <w:p w14:paraId="0D1CAD91" w14:textId="77777777" w:rsidR="00CE49E7" w:rsidRPr="00822127" w:rsidRDefault="00CE49E7" w:rsidP="00CE49E7">
      <w:pPr>
        <w:numPr>
          <w:ilvl w:val="2"/>
          <w:numId w:val="23"/>
        </w:numPr>
        <w:spacing w:before="0" w:beforeAutospacing="0" w:after="43" w:afterAutospacing="0" w:line="251" w:lineRule="auto"/>
        <w:ind w:right="2" w:hanging="360"/>
      </w:pPr>
      <w:r w:rsidRPr="00822127">
        <w:t xml:space="preserve">Are there special measures in place </w:t>
      </w:r>
      <w:proofErr w:type="gramStart"/>
      <w:r w:rsidRPr="00822127">
        <w:t>in order to</w:t>
      </w:r>
      <w:proofErr w:type="gramEnd"/>
      <w:r w:rsidRPr="00822127">
        <w:t xml:space="preserve"> control what is going on when access is granted (e.g. that there needs to be two persons together)? </w:t>
      </w:r>
    </w:p>
    <w:p w14:paraId="203B5E88" w14:textId="77777777" w:rsidR="00CE49E7" w:rsidRPr="00822127" w:rsidRDefault="00CE49E7" w:rsidP="00CE49E7">
      <w:pPr>
        <w:numPr>
          <w:ilvl w:val="2"/>
          <w:numId w:val="23"/>
        </w:numPr>
        <w:spacing w:before="0" w:beforeAutospacing="0" w:after="303" w:afterAutospacing="0" w:line="251" w:lineRule="auto"/>
        <w:ind w:right="2" w:hanging="360"/>
      </w:pPr>
      <w:r w:rsidRPr="00822127">
        <w:t xml:space="preserve">Does the customer have access to the supplier's logs showing personnel that have been granted access and when access took place? </w:t>
      </w:r>
    </w:p>
    <w:p w14:paraId="73707B4E" w14:textId="77777777" w:rsidR="006730A5" w:rsidRPr="00822127" w:rsidRDefault="006730A5" w:rsidP="008161C3"/>
    <w:p w14:paraId="6621CA19" w14:textId="0BE1817D" w:rsidR="00B41272" w:rsidRPr="00822127" w:rsidRDefault="008F08B9" w:rsidP="000708C0">
      <w:pPr>
        <w:pStyle w:val="Overskrift3"/>
      </w:pPr>
      <w:r w:rsidRPr="008F08B9">
        <w:t xml:space="preserve">If personal data is stored outside the EU/EEA:  </w:t>
      </w:r>
    </w:p>
    <w:p w14:paraId="4F32F14E" w14:textId="2FB6BE6B" w:rsidR="00187768" w:rsidRDefault="008F08B9" w:rsidP="00187768">
      <w:pPr>
        <w:pStyle w:val="Listeavsnitt"/>
        <w:numPr>
          <w:ilvl w:val="0"/>
          <w:numId w:val="26"/>
        </w:numPr>
      </w:pPr>
      <w:r>
        <w:t xml:space="preserve">Is it possible to move the service/product into the EU/EEA (yes/no)? </w:t>
      </w:r>
    </w:p>
    <w:p w14:paraId="4ACD034D" w14:textId="77777777" w:rsidR="00187768" w:rsidRDefault="008F08B9" w:rsidP="00187768">
      <w:pPr>
        <w:pStyle w:val="Listeavsnitt"/>
        <w:numPr>
          <w:ilvl w:val="0"/>
          <w:numId w:val="26"/>
        </w:numPr>
      </w:pPr>
      <w:r>
        <w:t>If so, what does this require?</w:t>
      </w:r>
    </w:p>
    <w:p w14:paraId="6A39AF19" w14:textId="77777777" w:rsidR="00187768" w:rsidRDefault="008F08B9" w:rsidP="00187768">
      <w:pPr>
        <w:pStyle w:val="Listeavsnitt"/>
        <w:numPr>
          <w:ilvl w:val="1"/>
          <w:numId w:val="26"/>
        </w:numPr>
      </w:pPr>
      <w:r>
        <w:t>Order time:</w:t>
      </w:r>
    </w:p>
    <w:p w14:paraId="71EFACE2" w14:textId="77777777" w:rsidR="00187768" w:rsidRDefault="008F08B9" w:rsidP="00187768">
      <w:pPr>
        <w:pStyle w:val="Listeavsnitt"/>
        <w:numPr>
          <w:ilvl w:val="1"/>
          <w:numId w:val="26"/>
        </w:numPr>
      </w:pPr>
      <w:r>
        <w:t>Change in service or product setup:</w:t>
      </w:r>
    </w:p>
    <w:p w14:paraId="342EC3AD" w14:textId="3F81CF04" w:rsidR="000708C0" w:rsidRDefault="008F08B9" w:rsidP="00187768">
      <w:pPr>
        <w:pStyle w:val="Listeavsnitt"/>
        <w:numPr>
          <w:ilvl w:val="1"/>
          <w:numId w:val="26"/>
        </w:numPr>
      </w:pPr>
      <w:r>
        <w:t>Any related costs:</w:t>
      </w:r>
    </w:p>
    <w:p w14:paraId="7A7E064D" w14:textId="77777777" w:rsidR="008F08B9" w:rsidRDefault="008F08B9" w:rsidP="008161C3"/>
    <w:p w14:paraId="5754071E" w14:textId="0DE8E509" w:rsidR="00940752" w:rsidRDefault="00940752" w:rsidP="00940752">
      <w:pPr>
        <w:pStyle w:val="Overskrift3"/>
      </w:pPr>
      <w:r w:rsidRPr="00940752">
        <w:lastRenderedPageBreak/>
        <w:t xml:space="preserve">If access is or may be granted to personal data from a third country which does not have an adequate level of protection for personal data: </w:t>
      </w:r>
    </w:p>
    <w:p w14:paraId="4DA1ED48" w14:textId="31143103" w:rsidR="00940752" w:rsidRDefault="00940752" w:rsidP="00940752">
      <w:pPr>
        <w:pStyle w:val="Listeavsnitt"/>
        <w:numPr>
          <w:ilvl w:val="0"/>
          <w:numId w:val="25"/>
        </w:numPr>
      </w:pPr>
      <w:r>
        <w:t xml:space="preserve">Is it possible to move the service/product into the EU/EEA (yes/no)? </w:t>
      </w:r>
    </w:p>
    <w:p w14:paraId="2EA3C95F" w14:textId="77777777" w:rsidR="0071053A" w:rsidRDefault="00940752" w:rsidP="00940752">
      <w:pPr>
        <w:pStyle w:val="Listeavsnitt"/>
        <w:numPr>
          <w:ilvl w:val="0"/>
          <w:numId w:val="25"/>
        </w:numPr>
      </w:pPr>
      <w:r>
        <w:t>If so, what does this require?</w:t>
      </w:r>
    </w:p>
    <w:p w14:paraId="202D4A43" w14:textId="77777777" w:rsidR="0071053A" w:rsidRDefault="00940752" w:rsidP="0071053A">
      <w:pPr>
        <w:pStyle w:val="Listeavsnitt"/>
        <w:numPr>
          <w:ilvl w:val="1"/>
          <w:numId w:val="25"/>
        </w:numPr>
      </w:pPr>
      <w:r>
        <w:t>Order time:</w:t>
      </w:r>
    </w:p>
    <w:p w14:paraId="6C8CF4FF" w14:textId="77777777" w:rsidR="0071053A" w:rsidRDefault="00940752" w:rsidP="0071053A">
      <w:pPr>
        <w:pStyle w:val="Listeavsnitt"/>
        <w:numPr>
          <w:ilvl w:val="1"/>
          <w:numId w:val="25"/>
        </w:numPr>
      </w:pPr>
      <w:r>
        <w:t>Change in service or product setup:</w:t>
      </w:r>
    </w:p>
    <w:p w14:paraId="2BB76512" w14:textId="141108D8" w:rsidR="00637FEB" w:rsidRDefault="00940752" w:rsidP="0071053A">
      <w:pPr>
        <w:pStyle w:val="Listeavsnitt"/>
        <w:numPr>
          <w:ilvl w:val="1"/>
          <w:numId w:val="25"/>
        </w:numPr>
      </w:pPr>
      <w:r>
        <w:t>Any related costs:</w:t>
      </w:r>
    </w:p>
    <w:p w14:paraId="1996B070" w14:textId="77777777" w:rsidR="00637FEB" w:rsidRDefault="00637FEB" w:rsidP="008161C3"/>
    <w:p w14:paraId="144D39DB" w14:textId="329670DA" w:rsidR="00C45B14" w:rsidRDefault="00C45B14" w:rsidP="00C45B14">
      <w:pPr>
        <w:pStyle w:val="Overskrift3"/>
      </w:pPr>
      <w:r>
        <w:t xml:space="preserve"> </w:t>
      </w:r>
      <w:r w:rsidRPr="00C45B14">
        <w:t>If the supplier is based in the USA and the service/product involves transfer of personal data to the USA: Is the service/product a target for US surveillance authorities and subject to surveillance laws?</w:t>
      </w:r>
    </w:p>
    <w:p w14:paraId="35939BB5" w14:textId="15C4EE79" w:rsidR="00C45B14" w:rsidRDefault="00C45B14" w:rsidP="00C45B14">
      <w:pPr>
        <w:pStyle w:val="Listeavsnitt"/>
        <w:numPr>
          <w:ilvl w:val="0"/>
          <w:numId w:val="27"/>
        </w:numPr>
      </w:pPr>
      <w:r>
        <w:t>FISA 702</w:t>
      </w:r>
    </w:p>
    <w:p w14:paraId="3C8ACF64" w14:textId="2319F332" w:rsidR="00637FEB" w:rsidRDefault="00C45B14" w:rsidP="00C45B14">
      <w:pPr>
        <w:pStyle w:val="Listeavsnitt"/>
        <w:numPr>
          <w:ilvl w:val="0"/>
          <w:numId w:val="27"/>
        </w:numPr>
      </w:pPr>
      <w:r>
        <w:t>EO1233</w:t>
      </w:r>
    </w:p>
    <w:sectPr w:rsidR="00637FEB" w:rsidSect="00473FF8">
      <w:headerReference w:type="default" r:id="rId12"/>
      <w:footerReference w:type="even" r:id="rId13"/>
      <w:footerReference w:type="default" r:id="rId14"/>
      <w:footerReference w:type="first" r:id="rId15"/>
      <w:pgSz w:w="11906" w:h="16838" w:code="9"/>
      <w:pgMar w:top="1418" w:right="1486" w:bottom="1134" w:left="1486" w:header="709" w:footer="42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A0EEE" w14:textId="77777777" w:rsidR="00030E3C" w:rsidRPr="00B843EF" w:rsidRDefault="00030E3C" w:rsidP="00265803">
      <w:r w:rsidRPr="00B843EF">
        <w:separator/>
      </w:r>
    </w:p>
  </w:endnote>
  <w:endnote w:type="continuationSeparator" w:id="0">
    <w:p w14:paraId="3E60464A" w14:textId="77777777" w:rsidR="00030E3C" w:rsidRPr="00B843EF" w:rsidRDefault="00030E3C" w:rsidP="00265803">
      <w:r w:rsidRPr="00B843EF">
        <w:continuationSeparator/>
      </w:r>
    </w:p>
  </w:endnote>
  <w:endnote w:type="continuationNotice" w:id="1">
    <w:p w14:paraId="47F92E4B" w14:textId="77777777" w:rsidR="00030E3C" w:rsidRPr="00B843EF" w:rsidRDefault="00030E3C">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Times New Roman (CS-brødteks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04EA5" w14:textId="732E5EE2" w:rsidR="00B66324" w:rsidRPr="00B843EF" w:rsidRDefault="005D4A59" w:rsidP="00265803">
    <w:pPr>
      <w:pStyle w:val="Bunntekst"/>
      <w:rPr>
        <w:rStyle w:val="Sidetall"/>
      </w:rPr>
    </w:pPr>
    <w:r w:rsidRPr="00B843EF">
      <w:rPr>
        <w:noProof/>
        <w:color w:val="02A67F" w:themeColor="accent1"/>
      </w:rPr>
      <mc:AlternateContent>
        <mc:Choice Requires="wps">
          <w:drawing>
            <wp:anchor distT="0" distB="0" distL="0" distR="0" simplePos="0" relativeHeight="251658241" behindDoc="0" locked="0" layoutInCell="1" allowOverlap="1" wp14:anchorId="54FAE894" wp14:editId="429B857D">
              <wp:simplePos x="635" y="635"/>
              <wp:positionH relativeFrom="page">
                <wp:align>left</wp:align>
              </wp:positionH>
              <wp:positionV relativeFrom="page">
                <wp:align>bottom</wp:align>
              </wp:positionV>
              <wp:extent cx="569595" cy="539115"/>
              <wp:effectExtent l="0" t="0" r="1905" b="0"/>
              <wp:wrapNone/>
              <wp:docPr id="1090382632" name="Tekstboks 5"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9595" cy="539115"/>
                      </a:xfrm>
                      <a:prstGeom prst="rect">
                        <a:avLst/>
                      </a:prstGeom>
                      <a:noFill/>
                      <a:ln>
                        <a:noFill/>
                      </a:ln>
                    </wps:spPr>
                    <wps:txbx>
                      <w:txbxContent>
                        <w:p w14:paraId="3B885871" w14:textId="78B5BFFD" w:rsidR="005D4A59" w:rsidRPr="00B843EF" w:rsidRDefault="005D4A59" w:rsidP="005D4A59">
                          <w:pPr>
                            <w:spacing w:after="0"/>
                            <w:rPr>
                              <w:rFonts w:ascii="Calibri" w:eastAsia="Calibri" w:hAnsi="Calibri" w:cs="Calibri"/>
                              <w:color w:val="000000"/>
                              <w:sz w:val="20"/>
                            </w:rPr>
                          </w:pPr>
                          <w:r w:rsidRPr="00B843EF">
                            <w:rPr>
                              <w:rFonts w:ascii="Calibri" w:eastAsia="Calibri" w:hAnsi="Calibri" w:cs="Calibri"/>
                              <w:color w:val="000000"/>
                              <w:sz w:val="20"/>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4FAE894" id="_x0000_t202" coordsize="21600,21600" o:spt="202" path="m,l,21600r21600,l21600,xe">
              <v:stroke joinstyle="miter"/>
              <v:path gradientshapeok="t" o:connecttype="rect"/>
            </v:shapetype>
            <v:shape id="Tekstboks 5" o:spid="_x0000_s1026" type="#_x0000_t202" alt="Intern" style="position:absolute;margin-left:0;margin-top:0;width:44.85pt;height:42.4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" filled="f" stroked="f">
              <v:textbox style="mso-fit-shape-to-text:t" inset="20pt,0,0,15pt">
                <w:txbxContent>
                  <w:p w14:paraId="3B885871" w14:textId="78B5BFFD" w:rsidR="005D4A59" w:rsidRPr="00B843EF" w:rsidRDefault="005D4A59" w:rsidP="005D4A59">
                    <w:pPr>
                      <w:spacing w:after="0"/>
                      <w:rPr>
                        <w:rFonts w:ascii="Calibri" w:eastAsia="Calibri" w:hAnsi="Calibri" w:cs="Calibri"/>
                        <w:color w:val="000000"/>
                        <w:sz w:val="20"/>
                      </w:rPr>
                    </w:pPr>
                    <w:r w:rsidRPr="00B843EF">
                      <w:rPr>
                        <w:rFonts w:ascii="Calibri" w:eastAsia="Calibri" w:hAnsi="Calibri" w:cs="Calibri"/>
                        <w:color w:val="000000"/>
                        <w:sz w:val="20"/>
                      </w:rPr>
                      <w:t>Intern</w:t>
                    </w:r>
                  </w:p>
                </w:txbxContent>
              </v:textbox>
              <w10:wrap anchorx="page" anchory="page"/>
            </v:shape>
          </w:pict>
        </mc:Fallback>
      </mc:AlternateContent>
    </w:r>
  </w:p>
  <w:sdt>
    <w:sdtPr>
      <w:rPr>
        <w:rStyle w:val="Sidetall"/>
      </w:rPr>
      <w:id w:val="-1042737926"/>
      <w:docPartObj>
        <w:docPartGallery w:val="Page Numbers (Bottom of Page)"/>
        <w:docPartUnique/>
      </w:docPartObj>
    </w:sdtPr>
    <w:sdtEndPr>
      <w:rPr>
        <w:rStyle w:val="Sidetall"/>
      </w:rPr>
    </w:sdtEndPr>
    <w:sdtContent>
      <w:p w14:paraId="43B3A3AC" w14:textId="77777777" w:rsidR="00B66324" w:rsidRPr="00B843EF" w:rsidRDefault="00B66324" w:rsidP="00265803">
        <w:pPr>
          <w:pStyle w:val="Bunntekst"/>
          <w:rPr>
            <w:rStyle w:val="Sidetall"/>
          </w:rPr>
        </w:pPr>
        <w:r w:rsidRPr="00B843EF">
          <w:rPr>
            <w:rStyle w:val="Sidetall"/>
          </w:rPr>
          <w:fldChar w:fldCharType="begin"/>
        </w:r>
        <w:r w:rsidRPr="00B843EF">
          <w:rPr>
            <w:rStyle w:val="Sidetall"/>
          </w:rPr>
          <w:instrText xml:space="preserve"> PAGE </w:instrText>
        </w:r>
        <w:r w:rsidRPr="00B843EF">
          <w:rPr>
            <w:rStyle w:val="Sidetall"/>
          </w:rPr>
          <w:fldChar w:fldCharType="end"/>
        </w:r>
      </w:p>
    </w:sdtContent>
  </w:sdt>
  <w:p w14:paraId="1CE5E403" w14:textId="77777777" w:rsidR="00B66324" w:rsidRPr="00B843EF" w:rsidRDefault="00B66324" w:rsidP="00265803">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2182485"/>
      <w:docPartObj>
        <w:docPartGallery w:val="Page Numbers (Bottom of Page)"/>
        <w:docPartUnique/>
      </w:docPartObj>
    </w:sdtPr>
    <w:sdtEndPr/>
    <w:sdtContent>
      <w:sdt>
        <w:sdtPr>
          <w:id w:val="-1769616900"/>
          <w:docPartObj>
            <w:docPartGallery w:val="Page Numbers (Top of Page)"/>
            <w:docPartUnique/>
          </w:docPartObj>
        </w:sdtPr>
        <w:sdtEndPr/>
        <w:sdtContent>
          <w:p w14:paraId="09F4E591" w14:textId="312ED552" w:rsidR="00B843EF" w:rsidRDefault="00B843EF">
            <w:pPr>
              <w:pStyle w:val="Bunntekst"/>
              <w:jc w:val="right"/>
            </w:pPr>
            <w:r>
              <w:rPr>
                <w:lang w:val="nb-NO"/>
              </w:rPr>
              <w:t xml:space="preserve">Page  </w:t>
            </w:r>
            <w:r>
              <w:rPr>
                <w:b/>
                <w:bCs/>
                <w:sz w:val="24"/>
                <w:szCs w:val="24"/>
              </w:rPr>
              <w:fldChar w:fldCharType="begin"/>
            </w:r>
            <w:r>
              <w:rPr>
                <w:b/>
                <w:bCs/>
              </w:rPr>
              <w:instrText>PAGE</w:instrText>
            </w:r>
            <w:r>
              <w:rPr>
                <w:b/>
                <w:bCs/>
                <w:sz w:val="24"/>
                <w:szCs w:val="24"/>
              </w:rPr>
              <w:fldChar w:fldCharType="separate"/>
            </w:r>
            <w:r>
              <w:rPr>
                <w:b/>
                <w:bCs/>
                <w:lang w:val="nb-NO"/>
              </w:rPr>
              <w:t>2</w:t>
            </w:r>
            <w:r>
              <w:rPr>
                <w:b/>
                <w:bCs/>
                <w:sz w:val="24"/>
                <w:szCs w:val="24"/>
              </w:rPr>
              <w:fldChar w:fldCharType="end"/>
            </w:r>
            <w:r w:rsidRPr="00F5723D">
              <w:t xml:space="preserve"> of </w:t>
            </w:r>
            <w:r>
              <w:rPr>
                <w:b/>
                <w:bCs/>
                <w:sz w:val="24"/>
                <w:szCs w:val="24"/>
              </w:rPr>
              <w:fldChar w:fldCharType="begin"/>
            </w:r>
            <w:r>
              <w:rPr>
                <w:b/>
                <w:bCs/>
              </w:rPr>
              <w:instrText>NUMPAGES</w:instrText>
            </w:r>
            <w:r>
              <w:rPr>
                <w:b/>
                <w:bCs/>
                <w:sz w:val="24"/>
                <w:szCs w:val="24"/>
              </w:rPr>
              <w:fldChar w:fldCharType="separate"/>
            </w:r>
            <w:r>
              <w:rPr>
                <w:b/>
                <w:bCs/>
                <w:lang w:val="nb-NO"/>
              </w:rPr>
              <w:t>2</w:t>
            </w:r>
            <w:r>
              <w:rPr>
                <w:b/>
                <w:bCs/>
                <w:sz w:val="24"/>
                <w:szCs w:val="24"/>
              </w:rPr>
              <w:fldChar w:fldCharType="end"/>
            </w:r>
          </w:p>
        </w:sdtContent>
      </w:sdt>
    </w:sdtContent>
  </w:sdt>
  <w:p w14:paraId="6CFBE952" w14:textId="6BB7EC66" w:rsidR="00B66324" w:rsidRPr="00B843EF" w:rsidRDefault="00B66324" w:rsidP="00265803">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3996E" w14:textId="772F8539" w:rsidR="007640E8" w:rsidRPr="00B843EF" w:rsidRDefault="005D4A59">
    <w:pPr>
      <w:pStyle w:val="Bunntekst"/>
    </w:pPr>
    <w:r w:rsidRPr="00B843EF">
      <w:rPr>
        <w:noProof/>
      </w:rPr>
      <mc:AlternateContent>
        <mc:Choice Requires="wps">
          <w:drawing>
            <wp:anchor distT="0" distB="0" distL="0" distR="0" simplePos="0" relativeHeight="251658240" behindDoc="0" locked="0" layoutInCell="1" allowOverlap="1" wp14:anchorId="7516DC0E" wp14:editId="5AC1391E">
              <wp:simplePos x="635" y="635"/>
              <wp:positionH relativeFrom="page">
                <wp:align>left</wp:align>
              </wp:positionH>
              <wp:positionV relativeFrom="page">
                <wp:align>bottom</wp:align>
              </wp:positionV>
              <wp:extent cx="569595" cy="539115"/>
              <wp:effectExtent l="0" t="0" r="1905" b="0"/>
              <wp:wrapNone/>
              <wp:docPr id="108065432" name="Tekstboks 4"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9595" cy="539115"/>
                      </a:xfrm>
                      <a:prstGeom prst="rect">
                        <a:avLst/>
                      </a:prstGeom>
                      <a:noFill/>
                      <a:ln>
                        <a:noFill/>
                      </a:ln>
                    </wps:spPr>
                    <wps:txbx>
                      <w:txbxContent>
                        <w:p w14:paraId="2188EF8B" w14:textId="1D5A7952" w:rsidR="005D4A59" w:rsidRPr="00B843EF" w:rsidRDefault="005D4A59" w:rsidP="005D4A59">
                          <w:pPr>
                            <w:spacing w:after="0"/>
                            <w:rPr>
                              <w:rFonts w:ascii="Calibri" w:eastAsia="Calibri" w:hAnsi="Calibri" w:cs="Calibri"/>
                              <w:color w:val="000000"/>
                              <w:sz w:val="20"/>
                            </w:rPr>
                          </w:pPr>
                          <w:r w:rsidRPr="00B843EF">
                            <w:rPr>
                              <w:rFonts w:ascii="Calibri" w:eastAsia="Calibri" w:hAnsi="Calibri" w:cs="Calibri"/>
                              <w:color w:val="000000"/>
                              <w:sz w:val="20"/>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516DC0E" id="_x0000_t202" coordsize="21600,21600" o:spt="202" path="m,l,21600r21600,l21600,xe">
              <v:stroke joinstyle="miter"/>
              <v:path gradientshapeok="t" o:connecttype="rect"/>
            </v:shapetype>
            <v:shape id="Tekstboks 4" o:spid="_x0000_s1027" type="#_x0000_t202" alt="Intern" style="position:absolute;margin-left:0;margin-top:0;width:44.85pt;height:42.4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" filled="f" stroked="f">
              <v:textbox style="mso-fit-shape-to-text:t" inset="20pt,0,0,15pt">
                <w:txbxContent>
                  <w:p w14:paraId="2188EF8B" w14:textId="1D5A7952" w:rsidR="005D4A59" w:rsidRPr="00B843EF" w:rsidRDefault="005D4A59" w:rsidP="005D4A59">
                    <w:pPr>
                      <w:spacing w:after="0"/>
                      <w:rPr>
                        <w:rFonts w:ascii="Calibri" w:eastAsia="Calibri" w:hAnsi="Calibri" w:cs="Calibri"/>
                        <w:color w:val="000000"/>
                        <w:sz w:val="20"/>
                      </w:rPr>
                    </w:pPr>
                    <w:r w:rsidRPr="00B843EF">
                      <w:rPr>
                        <w:rFonts w:ascii="Calibri" w:eastAsia="Calibri" w:hAnsi="Calibri" w:cs="Calibri"/>
                        <w:color w:val="000000"/>
                        <w:sz w:val="20"/>
                      </w:rPr>
                      <w:t>Intern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16CD5" w14:textId="77777777" w:rsidR="00030E3C" w:rsidRPr="00B843EF" w:rsidRDefault="00030E3C" w:rsidP="00265803">
      <w:r w:rsidRPr="00B843EF">
        <w:separator/>
      </w:r>
    </w:p>
  </w:footnote>
  <w:footnote w:type="continuationSeparator" w:id="0">
    <w:p w14:paraId="680D52AC" w14:textId="77777777" w:rsidR="00030E3C" w:rsidRPr="00B843EF" w:rsidRDefault="00030E3C" w:rsidP="00265803">
      <w:r w:rsidRPr="00B843EF">
        <w:continuationSeparator/>
      </w:r>
    </w:p>
  </w:footnote>
  <w:footnote w:type="continuationNotice" w:id="1">
    <w:p w14:paraId="6A4DFEE8" w14:textId="77777777" w:rsidR="00030E3C" w:rsidRPr="00B843EF" w:rsidRDefault="00030E3C">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74C23" w14:textId="28DEC2B2" w:rsidR="00057EC6" w:rsidRPr="00B843EF" w:rsidRDefault="00B94C59" w:rsidP="00265803">
    <w:pPr>
      <w:pStyle w:val="Topptekst"/>
    </w:pPr>
    <w:r>
      <w:rPr>
        <w:noProof/>
      </w:rPr>
      <w:drawing>
        <wp:inline distT="0" distB="0" distL="0" distR="0" wp14:anchorId="04DFE263" wp14:editId="1BFC9A87">
          <wp:extent cx="1975485" cy="176530"/>
          <wp:effectExtent l="0" t="0" r="5715" b="0"/>
          <wp:docPr id="5" name="Picture 5"/>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5485" cy="176530"/>
                  </a:xfrm>
                  <a:prstGeom prst="rect">
                    <a:avLst/>
                  </a:prstGeom>
                  <a:noFill/>
                </pic:spPr>
              </pic:pic>
            </a:graphicData>
          </a:graphic>
        </wp:inline>
      </w:drawing>
    </w:r>
    <w:r w:rsidR="002A49EA" w:rsidRPr="00B843EF">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7014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7ECB7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64A57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ACAE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C68D9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2EB6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B0E2D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8C08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DE0A0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07E83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2E18C5"/>
    <w:multiLevelType w:val="hybridMultilevel"/>
    <w:tmpl w:val="ADE6DF54"/>
    <w:lvl w:ilvl="0" w:tplc="4B74081E">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08D5164E"/>
    <w:multiLevelType w:val="hybridMultilevel"/>
    <w:tmpl w:val="CA8E37B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0FF14222"/>
    <w:multiLevelType w:val="hybridMultilevel"/>
    <w:tmpl w:val="AEDE31B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11791298"/>
    <w:multiLevelType w:val="hybridMultilevel"/>
    <w:tmpl w:val="18BE80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1C0E021F"/>
    <w:multiLevelType w:val="hybridMultilevel"/>
    <w:tmpl w:val="3252FBA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FB62FBF"/>
    <w:multiLevelType w:val="multilevel"/>
    <w:tmpl w:val="3C841128"/>
    <w:lvl w:ilvl="0">
      <w:start w:val="1"/>
      <w:numFmt w:val="decimal"/>
      <w:pStyle w:val="Overskrift3"/>
      <w:lvlText w:val="%1."/>
      <w:lvlJc w:val="left"/>
      <w:pPr>
        <w:ind w:left="720" w:hanging="360"/>
      </w:pPr>
      <w:rPr>
        <w:rFonts w:hint="default"/>
      </w:rPr>
    </w:lvl>
    <w:lvl w:ilvl="1">
      <w:start w:val="1"/>
      <w:numFmt w:val="decimal"/>
      <w:isLgl/>
      <w:lvlText w:val="%1.%2"/>
      <w:lvlJc w:val="left"/>
      <w:pPr>
        <w:ind w:left="1137" w:hanging="360"/>
      </w:pPr>
      <w:rPr>
        <w:rFonts w:hint="default"/>
      </w:rPr>
    </w:lvl>
    <w:lvl w:ilvl="2">
      <w:start w:val="1"/>
      <w:numFmt w:val="decimal"/>
      <w:isLgl/>
      <w:lvlText w:val="%1.%2.%3"/>
      <w:lvlJc w:val="left"/>
      <w:pPr>
        <w:ind w:left="1914" w:hanging="720"/>
      </w:pPr>
      <w:rPr>
        <w:rFonts w:hint="default"/>
      </w:rPr>
    </w:lvl>
    <w:lvl w:ilvl="3">
      <w:start w:val="1"/>
      <w:numFmt w:val="decimal"/>
      <w:isLgl/>
      <w:lvlText w:val="%1.%2.%3.%4"/>
      <w:lvlJc w:val="left"/>
      <w:pPr>
        <w:ind w:left="2331" w:hanging="720"/>
      </w:pPr>
      <w:rPr>
        <w:rFonts w:hint="default"/>
      </w:rPr>
    </w:lvl>
    <w:lvl w:ilvl="4">
      <w:start w:val="1"/>
      <w:numFmt w:val="decimal"/>
      <w:isLgl/>
      <w:lvlText w:val="%1.%2.%3.%4.%5"/>
      <w:lvlJc w:val="left"/>
      <w:pPr>
        <w:ind w:left="3108" w:hanging="1080"/>
      </w:pPr>
      <w:rPr>
        <w:rFonts w:hint="default"/>
      </w:rPr>
    </w:lvl>
    <w:lvl w:ilvl="5">
      <w:start w:val="1"/>
      <w:numFmt w:val="decimal"/>
      <w:isLgl/>
      <w:lvlText w:val="%1.%2.%3.%4.%5.%6"/>
      <w:lvlJc w:val="left"/>
      <w:pPr>
        <w:ind w:left="3525" w:hanging="1080"/>
      </w:pPr>
      <w:rPr>
        <w:rFonts w:hint="default"/>
      </w:rPr>
    </w:lvl>
    <w:lvl w:ilvl="6">
      <w:start w:val="1"/>
      <w:numFmt w:val="decimal"/>
      <w:isLgl/>
      <w:lvlText w:val="%1.%2.%3.%4.%5.%6.%7"/>
      <w:lvlJc w:val="left"/>
      <w:pPr>
        <w:ind w:left="4302" w:hanging="1440"/>
      </w:pPr>
      <w:rPr>
        <w:rFonts w:hint="default"/>
      </w:rPr>
    </w:lvl>
    <w:lvl w:ilvl="7">
      <w:start w:val="1"/>
      <w:numFmt w:val="decimal"/>
      <w:isLgl/>
      <w:lvlText w:val="%1.%2.%3.%4.%5.%6.%7.%8"/>
      <w:lvlJc w:val="left"/>
      <w:pPr>
        <w:ind w:left="4719" w:hanging="1440"/>
      </w:pPr>
      <w:rPr>
        <w:rFonts w:hint="default"/>
      </w:rPr>
    </w:lvl>
    <w:lvl w:ilvl="8">
      <w:start w:val="1"/>
      <w:numFmt w:val="decimal"/>
      <w:isLgl/>
      <w:lvlText w:val="%1.%2.%3.%4.%5.%6.%7.%8.%9"/>
      <w:lvlJc w:val="left"/>
      <w:pPr>
        <w:ind w:left="5496" w:hanging="1800"/>
      </w:pPr>
      <w:rPr>
        <w:rFonts w:hint="default"/>
      </w:rPr>
    </w:lvl>
  </w:abstractNum>
  <w:abstractNum w:abstractNumId="16" w15:restartNumberingAfterBreak="0">
    <w:nsid w:val="2BA218C3"/>
    <w:multiLevelType w:val="hybridMultilevel"/>
    <w:tmpl w:val="5A82C1DE"/>
    <w:lvl w:ilvl="0" w:tplc="04140003">
      <w:start w:val="1"/>
      <w:numFmt w:val="bullet"/>
      <w:lvlText w:val="o"/>
      <w:lvlJc w:val="left"/>
      <w:pPr>
        <w:ind w:left="1440" w:hanging="360"/>
      </w:pPr>
      <w:rPr>
        <w:rFonts w:ascii="Courier New" w:hAnsi="Courier New" w:cs="Courier New"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7" w15:restartNumberingAfterBreak="0">
    <w:nsid w:val="2F0517A2"/>
    <w:multiLevelType w:val="hybridMultilevel"/>
    <w:tmpl w:val="D3E2410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3781066D"/>
    <w:multiLevelType w:val="hybridMultilevel"/>
    <w:tmpl w:val="2FBA6A84"/>
    <w:lvl w:ilvl="0" w:tplc="D272183C">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422A0CBD"/>
    <w:multiLevelType w:val="hybridMultilevel"/>
    <w:tmpl w:val="A41650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5AC2D03"/>
    <w:multiLevelType w:val="multilevel"/>
    <w:tmpl w:val="C310E59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AC351C9"/>
    <w:multiLevelType w:val="hybridMultilevel"/>
    <w:tmpl w:val="A7E2166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51D931AB"/>
    <w:multiLevelType w:val="hybridMultilevel"/>
    <w:tmpl w:val="F2DA21C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56721AF8"/>
    <w:multiLevelType w:val="multilevel"/>
    <w:tmpl w:val="8604CF34"/>
    <w:lvl w:ilvl="0">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7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bullet"/>
      <w:lvlText w:val="o"/>
      <w:lvlJc w:val="left"/>
      <w:pPr>
        <w:ind w:left="14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start w:val="1"/>
      <w:numFmt w:val="bullet"/>
      <w:lvlText w:val="o"/>
      <w:lvlJc w:val="left"/>
      <w:pPr>
        <w:ind w:left="21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start w:val="1"/>
      <w:numFmt w:val="bullet"/>
      <w:lvlText w:val="▪"/>
      <w:lvlJc w:val="left"/>
      <w:pPr>
        <w:ind w:left="28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start w:val="1"/>
      <w:numFmt w:val="bullet"/>
      <w:lvlText w:val="•"/>
      <w:lvlJc w:val="left"/>
      <w:pPr>
        <w:ind w:left="36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start w:val="1"/>
      <w:numFmt w:val="bullet"/>
      <w:lvlText w:val="o"/>
      <w:lvlJc w:val="left"/>
      <w:pPr>
        <w:ind w:left="43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start w:val="1"/>
      <w:numFmt w:val="bullet"/>
      <w:lvlText w:val="▪"/>
      <w:lvlJc w:val="left"/>
      <w:pPr>
        <w:ind w:left="50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63836192"/>
    <w:multiLevelType w:val="hybridMultilevel"/>
    <w:tmpl w:val="E074454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64705603"/>
    <w:multiLevelType w:val="hybridMultilevel"/>
    <w:tmpl w:val="FA008A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78E4BF3"/>
    <w:multiLevelType w:val="hybridMultilevel"/>
    <w:tmpl w:val="BEC404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14166311">
    <w:abstractNumId w:val="4"/>
  </w:num>
  <w:num w:numId="2" w16cid:durableId="781605776">
    <w:abstractNumId w:val="5"/>
  </w:num>
  <w:num w:numId="3" w16cid:durableId="824201729">
    <w:abstractNumId w:val="6"/>
  </w:num>
  <w:num w:numId="4" w16cid:durableId="1709917929">
    <w:abstractNumId w:val="7"/>
  </w:num>
  <w:num w:numId="5" w16cid:durableId="655913547">
    <w:abstractNumId w:val="9"/>
  </w:num>
  <w:num w:numId="6" w16cid:durableId="849031759">
    <w:abstractNumId w:val="0"/>
  </w:num>
  <w:num w:numId="7" w16cid:durableId="1118720849">
    <w:abstractNumId w:val="1"/>
  </w:num>
  <w:num w:numId="8" w16cid:durableId="903027823">
    <w:abstractNumId w:val="2"/>
  </w:num>
  <w:num w:numId="9" w16cid:durableId="1382707324">
    <w:abstractNumId w:val="3"/>
  </w:num>
  <w:num w:numId="10" w16cid:durableId="1765883741">
    <w:abstractNumId w:val="8"/>
  </w:num>
  <w:num w:numId="11" w16cid:durableId="462314854">
    <w:abstractNumId w:val="17"/>
  </w:num>
  <w:num w:numId="12" w16cid:durableId="598565466">
    <w:abstractNumId w:val="26"/>
  </w:num>
  <w:num w:numId="13" w16cid:durableId="591551139">
    <w:abstractNumId w:val="24"/>
  </w:num>
  <w:num w:numId="14" w16cid:durableId="1529949565">
    <w:abstractNumId w:val="19"/>
  </w:num>
  <w:num w:numId="15" w16cid:durableId="2077702222">
    <w:abstractNumId w:val="20"/>
  </w:num>
  <w:num w:numId="16" w16cid:durableId="1259295063">
    <w:abstractNumId w:val="18"/>
  </w:num>
  <w:num w:numId="17" w16cid:durableId="1192036365">
    <w:abstractNumId w:val="10"/>
  </w:num>
  <w:num w:numId="18" w16cid:durableId="1441606195">
    <w:abstractNumId w:val="13"/>
  </w:num>
  <w:num w:numId="19" w16cid:durableId="1616403749">
    <w:abstractNumId w:val="14"/>
  </w:num>
  <w:num w:numId="20" w16cid:durableId="444884456">
    <w:abstractNumId w:val="21"/>
  </w:num>
  <w:num w:numId="21" w16cid:durableId="893926666">
    <w:abstractNumId w:val="22"/>
  </w:num>
  <w:num w:numId="22" w16cid:durableId="155342773">
    <w:abstractNumId w:val="15"/>
  </w:num>
  <w:num w:numId="23" w16cid:durableId="963079895">
    <w:abstractNumId w:val="23"/>
  </w:num>
  <w:num w:numId="24" w16cid:durableId="1920824822">
    <w:abstractNumId w:val="16"/>
  </w:num>
  <w:num w:numId="25" w16cid:durableId="1050765068">
    <w:abstractNumId w:val="12"/>
  </w:num>
  <w:num w:numId="26" w16cid:durableId="176506177">
    <w:abstractNumId w:val="11"/>
  </w:num>
  <w:num w:numId="27" w16cid:durableId="134540461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b-NO"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38A1"/>
    <w:rsid w:val="00003734"/>
    <w:rsid w:val="00020781"/>
    <w:rsid w:val="00022FF8"/>
    <w:rsid w:val="00030E3C"/>
    <w:rsid w:val="0003286C"/>
    <w:rsid w:val="00042566"/>
    <w:rsid w:val="00042893"/>
    <w:rsid w:val="00043551"/>
    <w:rsid w:val="0005125A"/>
    <w:rsid w:val="00055B26"/>
    <w:rsid w:val="00057EC6"/>
    <w:rsid w:val="000623F8"/>
    <w:rsid w:val="00067BD2"/>
    <w:rsid w:val="000708C0"/>
    <w:rsid w:val="00070E9A"/>
    <w:rsid w:val="000816CB"/>
    <w:rsid w:val="00087395"/>
    <w:rsid w:val="000875A3"/>
    <w:rsid w:val="00095EFD"/>
    <w:rsid w:val="000A24C9"/>
    <w:rsid w:val="000A380A"/>
    <w:rsid w:val="000B2DBF"/>
    <w:rsid w:val="000B6831"/>
    <w:rsid w:val="000C1E08"/>
    <w:rsid w:val="000D1C0F"/>
    <w:rsid w:val="000D2248"/>
    <w:rsid w:val="000D3A17"/>
    <w:rsid w:val="000E343D"/>
    <w:rsid w:val="000F3654"/>
    <w:rsid w:val="00102F4E"/>
    <w:rsid w:val="001224D8"/>
    <w:rsid w:val="00124080"/>
    <w:rsid w:val="00124957"/>
    <w:rsid w:val="001269B6"/>
    <w:rsid w:val="001279E6"/>
    <w:rsid w:val="00134B7B"/>
    <w:rsid w:val="00136477"/>
    <w:rsid w:val="00136644"/>
    <w:rsid w:val="00150E72"/>
    <w:rsid w:val="001564D5"/>
    <w:rsid w:val="001603C9"/>
    <w:rsid w:val="00161BF2"/>
    <w:rsid w:val="00165AB7"/>
    <w:rsid w:val="001743CA"/>
    <w:rsid w:val="00187768"/>
    <w:rsid w:val="001D6D85"/>
    <w:rsid w:val="001E29B7"/>
    <w:rsid w:val="001E4342"/>
    <w:rsid w:val="001E5ED1"/>
    <w:rsid w:val="001F418F"/>
    <w:rsid w:val="001F66C2"/>
    <w:rsid w:val="00213832"/>
    <w:rsid w:val="00216817"/>
    <w:rsid w:val="00220C60"/>
    <w:rsid w:val="00227ED7"/>
    <w:rsid w:val="00231B12"/>
    <w:rsid w:val="00243101"/>
    <w:rsid w:val="0024384D"/>
    <w:rsid w:val="002443DF"/>
    <w:rsid w:val="002507F0"/>
    <w:rsid w:val="002618BF"/>
    <w:rsid w:val="00265803"/>
    <w:rsid w:val="00272D6D"/>
    <w:rsid w:val="00274FD1"/>
    <w:rsid w:val="0029780C"/>
    <w:rsid w:val="002A1C3C"/>
    <w:rsid w:val="002A35C7"/>
    <w:rsid w:val="002A49EA"/>
    <w:rsid w:val="002A5BB8"/>
    <w:rsid w:val="002B2C5B"/>
    <w:rsid w:val="002B2E03"/>
    <w:rsid w:val="002B5680"/>
    <w:rsid w:val="002C31D8"/>
    <w:rsid w:val="002C5E89"/>
    <w:rsid w:val="002D3E24"/>
    <w:rsid w:val="002E3AE1"/>
    <w:rsid w:val="00302677"/>
    <w:rsid w:val="0030610D"/>
    <w:rsid w:val="003116E5"/>
    <w:rsid w:val="0032190D"/>
    <w:rsid w:val="003346C5"/>
    <w:rsid w:val="00334A15"/>
    <w:rsid w:val="00337ABA"/>
    <w:rsid w:val="0036122A"/>
    <w:rsid w:val="003938A1"/>
    <w:rsid w:val="003973C0"/>
    <w:rsid w:val="003A40AF"/>
    <w:rsid w:val="003A47F9"/>
    <w:rsid w:val="003A5547"/>
    <w:rsid w:val="003B0638"/>
    <w:rsid w:val="003B75D4"/>
    <w:rsid w:val="003B77BB"/>
    <w:rsid w:val="003C13A9"/>
    <w:rsid w:val="003C1502"/>
    <w:rsid w:val="003D0247"/>
    <w:rsid w:val="003D077B"/>
    <w:rsid w:val="003D2006"/>
    <w:rsid w:val="003D2E2D"/>
    <w:rsid w:val="003D65F7"/>
    <w:rsid w:val="003E4B38"/>
    <w:rsid w:val="003E5655"/>
    <w:rsid w:val="003F11A5"/>
    <w:rsid w:val="003F486C"/>
    <w:rsid w:val="003F4A52"/>
    <w:rsid w:val="003F59D5"/>
    <w:rsid w:val="003F7442"/>
    <w:rsid w:val="00411822"/>
    <w:rsid w:val="004131FF"/>
    <w:rsid w:val="004163F4"/>
    <w:rsid w:val="0041694B"/>
    <w:rsid w:val="00423F27"/>
    <w:rsid w:val="004317A0"/>
    <w:rsid w:val="00452AD0"/>
    <w:rsid w:val="00454B73"/>
    <w:rsid w:val="004569EA"/>
    <w:rsid w:val="004733C3"/>
    <w:rsid w:val="00473FF8"/>
    <w:rsid w:val="0048659C"/>
    <w:rsid w:val="004B3021"/>
    <w:rsid w:val="004C7503"/>
    <w:rsid w:val="004D4A98"/>
    <w:rsid w:val="004D7A93"/>
    <w:rsid w:val="004E044E"/>
    <w:rsid w:val="004E43B5"/>
    <w:rsid w:val="00514417"/>
    <w:rsid w:val="00517B60"/>
    <w:rsid w:val="00523CAC"/>
    <w:rsid w:val="005241E5"/>
    <w:rsid w:val="00526A09"/>
    <w:rsid w:val="00527B8A"/>
    <w:rsid w:val="00540E38"/>
    <w:rsid w:val="005449E2"/>
    <w:rsid w:val="0054646F"/>
    <w:rsid w:val="005544CF"/>
    <w:rsid w:val="0055493A"/>
    <w:rsid w:val="00554C03"/>
    <w:rsid w:val="00576B6D"/>
    <w:rsid w:val="0058610C"/>
    <w:rsid w:val="00586385"/>
    <w:rsid w:val="005900EC"/>
    <w:rsid w:val="00591B31"/>
    <w:rsid w:val="00594606"/>
    <w:rsid w:val="005B1AD3"/>
    <w:rsid w:val="005C43CD"/>
    <w:rsid w:val="005C7682"/>
    <w:rsid w:val="005D4A59"/>
    <w:rsid w:val="005D70AC"/>
    <w:rsid w:val="005E6861"/>
    <w:rsid w:val="005E709E"/>
    <w:rsid w:val="005F08D0"/>
    <w:rsid w:val="005F43AB"/>
    <w:rsid w:val="00600D1F"/>
    <w:rsid w:val="006051A6"/>
    <w:rsid w:val="00612646"/>
    <w:rsid w:val="0061667B"/>
    <w:rsid w:val="00624B3B"/>
    <w:rsid w:val="0062EDBE"/>
    <w:rsid w:val="0063444E"/>
    <w:rsid w:val="006369ED"/>
    <w:rsid w:val="00637FEB"/>
    <w:rsid w:val="0064793E"/>
    <w:rsid w:val="006544FA"/>
    <w:rsid w:val="0066032B"/>
    <w:rsid w:val="00666B29"/>
    <w:rsid w:val="00667EA5"/>
    <w:rsid w:val="00667F06"/>
    <w:rsid w:val="006730A5"/>
    <w:rsid w:val="00673D5D"/>
    <w:rsid w:val="00676879"/>
    <w:rsid w:val="00680D39"/>
    <w:rsid w:val="00682B83"/>
    <w:rsid w:val="00686E30"/>
    <w:rsid w:val="0069644B"/>
    <w:rsid w:val="006A0EA2"/>
    <w:rsid w:val="006B34FD"/>
    <w:rsid w:val="006B3847"/>
    <w:rsid w:val="006B4FD3"/>
    <w:rsid w:val="006B59A1"/>
    <w:rsid w:val="006D1F81"/>
    <w:rsid w:val="006D6B25"/>
    <w:rsid w:val="006E0125"/>
    <w:rsid w:val="006F002F"/>
    <w:rsid w:val="006F133D"/>
    <w:rsid w:val="006F3FE9"/>
    <w:rsid w:val="006F6C1F"/>
    <w:rsid w:val="00707930"/>
    <w:rsid w:val="0071053A"/>
    <w:rsid w:val="00711E1E"/>
    <w:rsid w:val="00713D93"/>
    <w:rsid w:val="00716474"/>
    <w:rsid w:val="0072043D"/>
    <w:rsid w:val="00720EFC"/>
    <w:rsid w:val="007233C0"/>
    <w:rsid w:val="00731B7B"/>
    <w:rsid w:val="0073369A"/>
    <w:rsid w:val="00735B5E"/>
    <w:rsid w:val="007361CB"/>
    <w:rsid w:val="007476FE"/>
    <w:rsid w:val="007502DC"/>
    <w:rsid w:val="00750880"/>
    <w:rsid w:val="007607F5"/>
    <w:rsid w:val="007640E8"/>
    <w:rsid w:val="00764830"/>
    <w:rsid w:val="00765244"/>
    <w:rsid w:val="00784766"/>
    <w:rsid w:val="00787F41"/>
    <w:rsid w:val="007A1C5F"/>
    <w:rsid w:val="007A2DB8"/>
    <w:rsid w:val="007A33F1"/>
    <w:rsid w:val="007A36B8"/>
    <w:rsid w:val="007A7CC6"/>
    <w:rsid w:val="007B5433"/>
    <w:rsid w:val="007C48C7"/>
    <w:rsid w:val="007C51B8"/>
    <w:rsid w:val="007D4829"/>
    <w:rsid w:val="007D55DC"/>
    <w:rsid w:val="007E2EFE"/>
    <w:rsid w:val="007F07CC"/>
    <w:rsid w:val="007F5A9C"/>
    <w:rsid w:val="00800AFD"/>
    <w:rsid w:val="00801C7E"/>
    <w:rsid w:val="00802686"/>
    <w:rsid w:val="008161C3"/>
    <w:rsid w:val="00817831"/>
    <w:rsid w:val="00822127"/>
    <w:rsid w:val="00850E58"/>
    <w:rsid w:val="00857A34"/>
    <w:rsid w:val="008718A6"/>
    <w:rsid w:val="00873C21"/>
    <w:rsid w:val="00874310"/>
    <w:rsid w:val="008814B6"/>
    <w:rsid w:val="00894386"/>
    <w:rsid w:val="008A1A2F"/>
    <w:rsid w:val="008A2535"/>
    <w:rsid w:val="008A5731"/>
    <w:rsid w:val="008B0955"/>
    <w:rsid w:val="008C0E74"/>
    <w:rsid w:val="008C189B"/>
    <w:rsid w:val="008D57E9"/>
    <w:rsid w:val="008F08B9"/>
    <w:rsid w:val="008F3467"/>
    <w:rsid w:val="008F65B7"/>
    <w:rsid w:val="00900C7C"/>
    <w:rsid w:val="009012DA"/>
    <w:rsid w:val="0090331A"/>
    <w:rsid w:val="00904CFA"/>
    <w:rsid w:val="00907473"/>
    <w:rsid w:val="009110A3"/>
    <w:rsid w:val="009125A3"/>
    <w:rsid w:val="009248F1"/>
    <w:rsid w:val="00925F89"/>
    <w:rsid w:val="0092703E"/>
    <w:rsid w:val="009320F1"/>
    <w:rsid w:val="0094003F"/>
    <w:rsid w:val="00940752"/>
    <w:rsid w:val="0094486B"/>
    <w:rsid w:val="0095113E"/>
    <w:rsid w:val="009615A9"/>
    <w:rsid w:val="00965344"/>
    <w:rsid w:val="00966989"/>
    <w:rsid w:val="009749BB"/>
    <w:rsid w:val="009756D0"/>
    <w:rsid w:val="00975C3E"/>
    <w:rsid w:val="00987B3B"/>
    <w:rsid w:val="00997530"/>
    <w:rsid w:val="00997565"/>
    <w:rsid w:val="009A546A"/>
    <w:rsid w:val="009A5FB5"/>
    <w:rsid w:val="009B078F"/>
    <w:rsid w:val="009B0A6C"/>
    <w:rsid w:val="009B7BA9"/>
    <w:rsid w:val="009C49ED"/>
    <w:rsid w:val="009D6336"/>
    <w:rsid w:val="009D71C4"/>
    <w:rsid w:val="009D78A6"/>
    <w:rsid w:val="009D796A"/>
    <w:rsid w:val="009E1E9B"/>
    <w:rsid w:val="009E587F"/>
    <w:rsid w:val="009F57A7"/>
    <w:rsid w:val="00A0770D"/>
    <w:rsid w:val="00A11E5D"/>
    <w:rsid w:val="00A13B89"/>
    <w:rsid w:val="00A17ACE"/>
    <w:rsid w:val="00A23C3A"/>
    <w:rsid w:val="00A242B4"/>
    <w:rsid w:val="00A373BA"/>
    <w:rsid w:val="00A432D4"/>
    <w:rsid w:val="00A50EEF"/>
    <w:rsid w:val="00A523D9"/>
    <w:rsid w:val="00A55F01"/>
    <w:rsid w:val="00A62727"/>
    <w:rsid w:val="00A64416"/>
    <w:rsid w:val="00A728C9"/>
    <w:rsid w:val="00A734FD"/>
    <w:rsid w:val="00A86BD0"/>
    <w:rsid w:val="00A97B89"/>
    <w:rsid w:val="00AA1E85"/>
    <w:rsid w:val="00AA6988"/>
    <w:rsid w:val="00AB7D2C"/>
    <w:rsid w:val="00AC0D7B"/>
    <w:rsid w:val="00AC421E"/>
    <w:rsid w:val="00AC460F"/>
    <w:rsid w:val="00AD13B5"/>
    <w:rsid w:val="00AE6C4A"/>
    <w:rsid w:val="00B16474"/>
    <w:rsid w:val="00B2040B"/>
    <w:rsid w:val="00B31041"/>
    <w:rsid w:val="00B41272"/>
    <w:rsid w:val="00B44A05"/>
    <w:rsid w:val="00B45588"/>
    <w:rsid w:val="00B5320B"/>
    <w:rsid w:val="00B53E0D"/>
    <w:rsid w:val="00B63D96"/>
    <w:rsid w:val="00B6504D"/>
    <w:rsid w:val="00B66324"/>
    <w:rsid w:val="00B66C37"/>
    <w:rsid w:val="00B734E7"/>
    <w:rsid w:val="00B74186"/>
    <w:rsid w:val="00B74D7D"/>
    <w:rsid w:val="00B77A84"/>
    <w:rsid w:val="00B83183"/>
    <w:rsid w:val="00B843EF"/>
    <w:rsid w:val="00B86112"/>
    <w:rsid w:val="00B94C26"/>
    <w:rsid w:val="00B94C59"/>
    <w:rsid w:val="00B95D11"/>
    <w:rsid w:val="00BB1F61"/>
    <w:rsid w:val="00BB5818"/>
    <w:rsid w:val="00BD178E"/>
    <w:rsid w:val="00BE06D3"/>
    <w:rsid w:val="00BE383A"/>
    <w:rsid w:val="00C1068B"/>
    <w:rsid w:val="00C234F9"/>
    <w:rsid w:val="00C23F77"/>
    <w:rsid w:val="00C25EFD"/>
    <w:rsid w:val="00C3242A"/>
    <w:rsid w:val="00C33DF7"/>
    <w:rsid w:val="00C435F0"/>
    <w:rsid w:val="00C43D47"/>
    <w:rsid w:val="00C45B14"/>
    <w:rsid w:val="00C56585"/>
    <w:rsid w:val="00C646D5"/>
    <w:rsid w:val="00C6587D"/>
    <w:rsid w:val="00C744D8"/>
    <w:rsid w:val="00C74AEB"/>
    <w:rsid w:val="00C771F1"/>
    <w:rsid w:val="00C90C8A"/>
    <w:rsid w:val="00C91FCD"/>
    <w:rsid w:val="00CA0C12"/>
    <w:rsid w:val="00CB68F2"/>
    <w:rsid w:val="00CC0038"/>
    <w:rsid w:val="00CC2E5E"/>
    <w:rsid w:val="00CC5811"/>
    <w:rsid w:val="00CD1AAC"/>
    <w:rsid w:val="00CE0370"/>
    <w:rsid w:val="00CE49E7"/>
    <w:rsid w:val="00CE7989"/>
    <w:rsid w:val="00CF346C"/>
    <w:rsid w:val="00CF412D"/>
    <w:rsid w:val="00CF77C5"/>
    <w:rsid w:val="00CF77F9"/>
    <w:rsid w:val="00D076D0"/>
    <w:rsid w:val="00D11C5A"/>
    <w:rsid w:val="00D1499A"/>
    <w:rsid w:val="00D1752C"/>
    <w:rsid w:val="00D21DA1"/>
    <w:rsid w:val="00D222EE"/>
    <w:rsid w:val="00D22793"/>
    <w:rsid w:val="00D244FF"/>
    <w:rsid w:val="00D30A8F"/>
    <w:rsid w:val="00D36921"/>
    <w:rsid w:val="00D37A2F"/>
    <w:rsid w:val="00D405E7"/>
    <w:rsid w:val="00D52F0A"/>
    <w:rsid w:val="00D556E2"/>
    <w:rsid w:val="00D56D57"/>
    <w:rsid w:val="00D64205"/>
    <w:rsid w:val="00D77C7E"/>
    <w:rsid w:val="00D827C8"/>
    <w:rsid w:val="00D85814"/>
    <w:rsid w:val="00D94743"/>
    <w:rsid w:val="00DA5011"/>
    <w:rsid w:val="00DA6508"/>
    <w:rsid w:val="00DB24D0"/>
    <w:rsid w:val="00DB5E22"/>
    <w:rsid w:val="00DD16A9"/>
    <w:rsid w:val="00DD2F8B"/>
    <w:rsid w:val="00DD56EF"/>
    <w:rsid w:val="00DD58B3"/>
    <w:rsid w:val="00DE23DB"/>
    <w:rsid w:val="00DE6A9E"/>
    <w:rsid w:val="00DE6F2C"/>
    <w:rsid w:val="00DE78FB"/>
    <w:rsid w:val="00DF0396"/>
    <w:rsid w:val="00DF2F2F"/>
    <w:rsid w:val="00DF2FED"/>
    <w:rsid w:val="00DF655A"/>
    <w:rsid w:val="00E046BA"/>
    <w:rsid w:val="00E12CF9"/>
    <w:rsid w:val="00E14083"/>
    <w:rsid w:val="00E14DF6"/>
    <w:rsid w:val="00E168C3"/>
    <w:rsid w:val="00E201F1"/>
    <w:rsid w:val="00E2262C"/>
    <w:rsid w:val="00E2573D"/>
    <w:rsid w:val="00E3301E"/>
    <w:rsid w:val="00E373BD"/>
    <w:rsid w:val="00E3791E"/>
    <w:rsid w:val="00E45BA9"/>
    <w:rsid w:val="00E4643A"/>
    <w:rsid w:val="00E47111"/>
    <w:rsid w:val="00E62770"/>
    <w:rsid w:val="00E77BD9"/>
    <w:rsid w:val="00E87E4C"/>
    <w:rsid w:val="00EA02E9"/>
    <w:rsid w:val="00EA470F"/>
    <w:rsid w:val="00EB7658"/>
    <w:rsid w:val="00EC29B3"/>
    <w:rsid w:val="00EC385B"/>
    <w:rsid w:val="00ED135E"/>
    <w:rsid w:val="00ED304C"/>
    <w:rsid w:val="00ED4806"/>
    <w:rsid w:val="00EE0DA7"/>
    <w:rsid w:val="00EE0F9C"/>
    <w:rsid w:val="00EF5174"/>
    <w:rsid w:val="00EF73C7"/>
    <w:rsid w:val="00EF76E3"/>
    <w:rsid w:val="00F2100D"/>
    <w:rsid w:val="00F24882"/>
    <w:rsid w:val="00F24A19"/>
    <w:rsid w:val="00F25221"/>
    <w:rsid w:val="00F32522"/>
    <w:rsid w:val="00F3432F"/>
    <w:rsid w:val="00F343F0"/>
    <w:rsid w:val="00F35699"/>
    <w:rsid w:val="00F35FEF"/>
    <w:rsid w:val="00F37661"/>
    <w:rsid w:val="00F43E26"/>
    <w:rsid w:val="00F46EA3"/>
    <w:rsid w:val="00F5723D"/>
    <w:rsid w:val="00F7750D"/>
    <w:rsid w:val="00F86B87"/>
    <w:rsid w:val="00F92911"/>
    <w:rsid w:val="00F961DF"/>
    <w:rsid w:val="00FB3A5A"/>
    <w:rsid w:val="00FB4918"/>
    <w:rsid w:val="00FB6B7D"/>
    <w:rsid w:val="00FC0D5A"/>
    <w:rsid w:val="00FC684A"/>
    <w:rsid w:val="00FD55C2"/>
    <w:rsid w:val="03633C7A"/>
    <w:rsid w:val="040FFE54"/>
    <w:rsid w:val="081801C8"/>
    <w:rsid w:val="086606EE"/>
    <w:rsid w:val="0D012996"/>
    <w:rsid w:val="0D7B0595"/>
    <w:rsid w:val="0E2331F7"/>
    <w:rsid w:val="0E8B6AED"/>
    <w:rsid w:val="10813194"/>
    <w:rsid w:val="1232B480"/>
    <w:rsid w:val="1742B248"/>
    <w:rsid w:val="1E9A2830"/>
    <w:rsid w:val="1F595A05"/>
    <w:rsid w:val="2025A3EF"/>
    <w:rsid w:val="2345C9B4"/>
    <w:rsid w:val="248B0C9C"/>
    <w:rsid w:val="25C2BA73"/>
    <w:rsid w:val="260687BB"/>
    <w:rsid w:val="26304899"/>
    <w:rsid w:val="2A42CC8F"/>
    <w:rsid w:val="2CFBD3E8"/>
    <w:rsid w:val="31AC54D9"/>
    <w:rsid w:val="3832F666"/>
    <w:rsid w:val="38E2947C"/>
    <w:rsid w:val="3C624E00"/>
    <w:rsid w:val="3C8D095C"/>
    <w:rsid w:val="4249F660"/>
    <w:rsid w:val="433F7000"/>
    <w:rsid w:val="46160E0E"/>
    <w:rsid w:val="46790D65"/>
    <w:rsid w:val="4BA297AB"/>
    <w:rsid w:val="4C146A2D"/>
    <w:rsid w:val="4E19A30D"/>
    <w:rsid w:val="4FC9ED1D"/>
    <w:rsid w:val="50A2A68B"/>
    <w:rsid w:val="5C1C1383"/>
    <w:rsid w:val="5C98B2A8"/>
    <w:rsid w:val="63B79D04"/>
    <w:rsid w:val="68D49F7D"/>
    <w:rsid w:val="68F5CBB2"/>
    <w:rsid w:val="69343940"/>
    <w:rsid w:val="6971D796"/>
    <w:rsid w:val="772B8DC4"/>
    <w:rsid w:val="79D881FB"/>
    <w:rsid w:val="7A4F5017"/>
    <w:rsid w:val="7E57B5A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1B4424"/>
  <w15:chartTrackingRefBased/>
  <w15:docId w15:val="{158C7D5E-EFFB-4532-81C7-3D298919B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pPr>
        <w:spacing w:after="20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sk helsenett 2"/>
    <w:qFormat/>
    <w:rsid w:val="003938A1"/>
    <w:pPr>
      <w:spacing w:before="100" w:beforeAutospacing="1" w:after="100" w:afterAutospacing="1" w:line="264" w:lineRule="auto"/>
    </w:pPr>
    <w:rPr>
      <w:sz w:val="22"/>
      <w:lang w:val="en-GB"/>
    </w:rPr>
  </w:style>
  <w:style w:type="paragraph" w:styleId="Overskrift1">
    <w:name w:val="heading 1"/>
    <w:basedOn w:val="Normal"/>
    <w:next w:val="Normal"/>
    <w:link w:val="Overskrift1Tegn"/>
    <w:uiPriority w:val="9"/>
    <w:qFormat/>
    <w:rsid w:val="00D405E7"/>
    <w:pPr>
      <w:keepNext/>
      <w:keepLines/>
      <w:spacing w:before="360" w:after="120"/>
      <w:outlineLvl w:val="0"/>
    </w:pPr>
    <w:rPr>
      <w:rFonts w:asciiTheme="majorHAnsi" w:eastAsiaTheme="majorEastAsia" w:hAnsiTheme="majorHAnsi" w:cstheme="majorBidi"/>
      <w:color w:val="015945" w:themeColor="text2"/>
      <w:spacing w:val="-6"/>
      <w:sz w:val="40"/>
      <w:szCs w:val="32"/>
    </w:rPr>
  </w:style>
  <w:style w:type="paragraph" w:styleId="Overskrift2">
    <w:name w:val="heading 2"/>
    <w:basedOn w:val="Normal"/>
    <w:next w:val="Normal"/>
    <w:link w:val="Overskrift2Tegn"/>
    <w:uiPriority w:val="9"/>
    <w:unhideWhenUsed/>
    <w:qFormat/>
    <w:rsid w:val="00D405E7"/>
    <w:pPr>
      <w:keepNext/>
      <w:keepLines/>
      <w:spacing w:before="360" w:after="120"/>
      <w:outlineLvl w:val="1"/>
    </w:pPr>
    <w:rPr>
      <w:rFonts w:asciiTheme="majorHAnsi" w:eastAsiaTheme="majorEastAsia" w:hAnsiTheme="majorHAnsi" w:cstheme="majorBidi"/>
      <w:color w:val="015945" w:themeColor="text2"/>
      <w:sz w:val="32"/>
      <w:szCs w:val="32"/>
    </w:rPr>
  </w:style>
  <w:style w:type="paragraph" w:styleId="Overskrift3">
    <w:name w:val="heading 3"/>
    <w:basedOn w:val="Normal"/>
    <w:next w:val="Normal"/>
    <w:link w:val="Overskrift3Tegn"/>
    <w:uiPriority w:val="9"/>
    <w:unhideWhenUsed/>
    <w:qFormat/>
    <w:rsid w:val="000708C0"/>
    <w:pPr>
      <w:keepNext/>
      <w:keepLines/>
      <w:numPr>
        <w:numId w:val="22"/>
      </w:numPr>
      <w:ind w:left="357" w:hanging="357"/>
      <w:outlineLvl w:val="2"/>
    </w:pPr>
    <w:rPr>
      <w:rFonts w:asciiTheme="majorHAnsi" w:eastAsiaTheme="majorEastAsia" w:hAnsiTheme="majorHAnsi" w:cstheme="majorBidi"/>
      <w:color w:val="015945" w:themeColor="text2"/>
      <w:sz w:val="24"/>
      <w:szCs w:val="24"/>
    </w:rPr>
  </w:style>
  <w:style w:type="paragraph" w:styleId="Overskrift4">
    <w:name w:val="heading 4"/>
    <w:basedOn w:val="Normal"/>
    <w:next w:val="Normal"/>
    <w:link w:val="Overskrift4Tegn"/>
    <w:uiPriority w:val="9"/>
    <w:unhideWhenUsed/>
    <w:qFormat/>
    <w:rsid w:val="00D405E7"/>
    <w:pPr>
      <w:keepNext/>
      <w:keepLines/>
      <w:spacing w:before="360" w:after="120"/>
      <w:outlineLvl w:val="3"/>
    </w:pPr>
    <w:rPr>
      <w:rFonts w:asciiTheme="majorHAnsi" w:eastAsiaTheme="majorEastAsia" w:hAnsiTheme="majorHAnsi" w:cstheme="majorBidi"/>
      <w:color w:val="015945" w:themeColor="text2"/>
    </w:rPr>
  </w:style>
  <w:style w:type="paragraph" w:styleId="Overskrift5">
    <w:name w:val="heading 5"/>
    <w:basedOn w:val="Normal"/>
    <w:next w:val="Normal"/>
    <w:link w:val="Overskrift5Tegn"/>
    <w:uiPriority w:val="9"/>
    <w:unhideWhenUsed/>
    <w:qFormat/>
    <w:rsid w:val="00D405E7"/>
    <w:pPr>
      <w:keepNext/>
      <w:keepLines/>
      <w:spacing w:before="40" w:after="0"/>
      <w:outlineLvl w:val="4"/>
    </w:pPr>
    <w:rPr>
      <w:rFonts w:asciiTheme="majorHAnsi" w:eastAsiaTheme="majorEastAsia" w:hAnsiTheme="majorHAnsi" w:cstheme="majorBidi"/>
      <w:i/>
      <w:iCs/>
      <w:color w:val="015945" w:themeColor="text2"/>
    </w:rPr>
  </w:style>
  <w:style w:type="paragraph" w:styleId="Overskrift6">
    <w:name w:val="heading 6"/>
    <w:basedOn w:val="Normal"/>
    <w:next w:val="Normal"/>
    <w:link w:val="Overskrift6Tegn"/>
    <w:uiPriority w:val="9"/>
    <w:unhideWhenUsed/>
    <w:qFormat/>
    <w:rsid w:val="00D405E7"/>
    <w:pPr>
      <w:keepNext/>
      <w:keepLines/>
      <w:spacing w:before="40" w:after="0"/>
      <w:outlineLvl w:val="5"/>
    </w:pPr>
    <w:rPr>
      <w:rFonts w:asciiTheme="majorHAnsi" w:eastAsiaTheme="majorEastAsia" w:hAnsiTheme="majorHAnsi" w:cstheme="majorBidi"/>
      <w:b/>
      <w:bCs/>
      <w:color w:val="01523F" w:themeColor="accent1" w:themeShade="7F"/>
    </w:rPr>
  </w:style>
  <w:style w:type="paragraph" w:styleId="Overskrift7">
    <w:name w:val="heading 7"/>
    <w:basedOn w:val="Overskrift6"/>
    <w:next w:val="Normal"/>
    <w:link w:val="Overskrift7Tegn"/>
    <w:uiPriority w:val="9"/>
    <w:unhideWhenUsed/>
    <w:qFormat/>
    <w:rsid w:val="00D405E7"/>
    <w:pPr>
      <w:outlineLvl w:val="6"/>
    </w:pPr>
    <w:rPr>
      <w:i/>
      <w:iCs/>
      <w:color w:val="015945" w:themeColor="text2"/>
    </w:rPr>
  </w:style>
  <w:style w:type="paragraph" w:styleId="Overskrift8">
    <w:name w:val="heading 8"/>
    <w:basedOn w:val="Normal"/>
    <w:next w:val="Normal"/>
    <w:link w:val="Overskrift8Tegn"/>
    <w:autoRedefine/>
    <w:uiPriority w:val="9"/>
    <w:unhideWhenUsed/>
    <w:qFormat/>
    <w:rsid w:val="0055493A"/>
    <w:pPr>
      <w:keepNext/>
      <w:keepLines/>
      <w:spacing w:before="40" w:after="0"/>
      <w:outlineLvl w:val="7"/>
    </w:pPr>
    <w:rPr>
      <w:rFonts w:asciiTheme="majorHAnsi" w:eastAsiaTheme="majorEastAsia" w:hAnsiTheme="majorHAnsi" w:cstheme="majorBidi"/>
      <w:color w:val="015945" w:themeColor="text2"/>
    </w:rPr>
  </w:style>
  <w:style w:type="paragraph" w:styleId="Overskrift9">
    <w:name w:val="heading 9"/>
    <w:basedOn w:val="Normal"/>
    <w:next w:val="Normal"/>
    <w:link w:val="Overskrift9Tegn"/>
    <w:autoRedefine/>
    <w:uiPriority w:val="9"/>
    <w:unhideWhenUsed/>
    <w:qFormat/>
    <w:rsid w:val="0055493A"/>
    <w:pPr>
      <w:keepNext/>
      <w:keepLines/>
      <w:spacing w:before="40" w:after="0"/>
      <w:outlineLvl w:val="8"/>
    </w:pPr>
    <w:rPr>
      <w:rFonts w:asciiTheme="majorHAnsi" w:eastAsiaTheme="majorEastAsia" w:hAnsiTheme="majorHAnsi" w:cstheme="majorBidi"/>
      <w:i/>
      <w:iCs/>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65AB7"/>
    <w:pPr>
      <w:tabs>
        <w:tab w:val="center" w:pos="4680"/>
        <w:tab w:val="right" w:pos="9360"/>
      </w:tabs>
      <w:spacing w:after="0" w:line="240" w:lineRule="auto"/>
      <w:jc w:val="right"/>
    </w:pPr>
    <w:rPr>
      <w:color w:val="808285"/>
      <w:sz w:val="20"/>
    </w:rPr>
  </w:style>
  <w:style w:type="character" w:customStyle="1" w:styleId="TopptekstTegn">
    <w:name w:val="Topptekst Tegn"/>
    <w:basedOn w:val="Standardskriftforavsnitt"/>
    <w:link w:val="Topptekst"/>
    <w:uiPriority w:val="99"/>
    <w:rsid w:val="00165AB7"/>
    <w:rPr>
      <w:color w:val="808285"/>
      <w:lang w:val="nb-NO"/>
    </w:rPr>
  </w:style>
  <w:style w:type="paragraph" w:styleId="Bunntekst">
    <w:name w:val="footer"/>
    <w:basedOn w:val="Normal"/>
    <w:link w:val="BunntekstTegn"/>
    <w:uiPriority w:val="99"/>
    <w:unhideWhenUsed/>
    <w:rsid w:val="00165AB7"/>
    <w:pPr>
      <w:tabs>
        <w:tab w:val="center" w:pos="4680"/>
        <w:tab w:val="right" w:pos="9360"/>
      </w:tabs>
      <w:spacing w:after="0" w:line="240" w:lineRule="auto"/>
    </w:pPr>
    <w:rPr>
      <w:color w:val="808285"/>
      <w:sz w:val="20"/>
    </w:rPr>
  </w:style>
  <w:style w:type="character" w:customStyle="1" w:styleId="BunntekstTegn">
    <w:name w:val="Bunntekst Tegn"/>
    <w:basedOn w:val="Standardskriftforavsnitt"/>
    <w:link w:val="Bunntekst"/>
    <w:uiPriority w:val="99"/>
    <w:rsid w:val="00165AB7"/>
    <w:rPr>
      <w:color w:val="808285"/>
      <w:lang w:val="nb-NO"/>
    </w:rPr>
  </w:style>
  <w:style w:type="table" w:styleId="Tabellrutenett">
    <w:name w:val="Table Grid"/>
    <w:basedOn w:val="Vanligtabell"/>
    <w:uiPriority w:val="39"/>
    <w:rsid w:val="005C7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D405E7"/>
    <w:rPr>
      <w:rFonts w:asciiTheme="majorHAnsi" w:eastAsiaTheme="majorEastAsia" w:hAnsiTheme="majorHAnsi" w:cstheme="majorBidi"/>
      <w:color w:val="015945" w:themeColor="text2"/>
      <w:spacing w:val="-6"/>
      <w:sz w:val="40"/>
      <w:szCs w:val="32"/>
    </w:rPr>
  </w:style>
  <w:style w:type="character" w:styleId="Plassholdertekst">
    <w:name w:val="Placeholder Text"/>
    <w:basedOn w:val="Standardskriftforavsnitt"/>
    <w:uiPriority w:val="99"/>
    <w:unhideWhenUsed/>
    <w:rsid w:val="00337ABA"/>
    <w:rPr>
      <w:color w:val="808080"/>
    </w:rPr>
  </w:style>
  <w:style w:type="character" w:customStyle="1" w:styleId="Overskrift2Tegn">
    <w:name w:val="Overskrift 2 Tegn"/>
    <w:basedOn w:val="Standardskriftforavsnitt"/>
    <w:link w:val="Overskrift2"/>
    <w:uiPriority w:val="9"/>
    <w:rsid w:val="00D405E7"/>
    <w:rPr>
      <w:rFonts w:asciiTheme="majorHAnsi" w:eastAsiaTheme="majorEastAsia" w:hAnsiTheme="majorHAnsi" w:cstheme="majorBidi"/>
      <w:color w:val="015945" w:themeColor="text2"/>
      <w:sz w:val="32"/>
      <w:szCs w:val="32"/>
    </w:rPr>
  </w:style>
  <w:style w:type="table" w:customStyle="1" w:styleId="Norskhelsenett">
    <w:name w:val="Norsk helsenett"/>
    <w:basedOn w:val="Vanligtabell"/>
    <w:uiPriority w:val="99"/>
    <w:rsid w:val="00E168C3"/>
    <w:pPr>
      <w:spacing w:after="240" w:line="240" w:lineRule="auto"/>
      <w:textboxTightWrap w:val="allLines"/>
    </w:pPr>
    <w:rPr>
      <w:sz w:val="16"/>
    </w:rPr>
    <w:tblPr>
      <w:tblStyleRow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85" w:type="dxa"/>
        <w:left w:w="85" w:type="dxa"/>
        <w:bottom w:w="85" w:type="dxa"/>
        <w:right w:w="85" w:type="dxa"/>
      </w:tblCellMar>
    </w:tblPr>
    <w:tcPr>
      <w:shd w:val="clear" w:color="auto" w:fill="FFFFFF" w:themeFill="background1"/>
    </w:tcPr>
    <w:tblStylePr w:type="firstRow">
      <w:pPr>
        <w:wordWrap/>
        <w:spacing w:beforeLines="0" w:before="0" w:beforeAutospacing="0" w:afterLines="0" w:after="0" w:afterAutospacing="0" w:line="240" w:lineRule="auto"/>
        <w:jc w:val="left"/>
      </w:pPr>
      <w:rPr>
        <w:rFonts w:asciiTheme="minorHAnsi" w:hAnsiTheme="minorHAnsi"/>
        <w:color w:val="FFFFFF" w:themeColor="background1"/>
        <w:sz w:val="22"/>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15945" w:themeFill="text2"/>
        <w:noWrap/>
      </w:tcPr>
    </w:tblStylePr>
    <w:tblStylePr w:type="lastRow">
      <w:pPr>
        <w:wordWrap/>
        <w:spacing w:beforeLines="0" w:before="0" w:beforeAutospacing="0" w:afterLines="0" w:after="0" w:afterAutospacing="0" w:line="240" w:lineRule="auto"/>
      </w:pPr>
    </w:tblStylePr>
    <w:tblStylePr w:type="firstCol">
      <w:pPr>
        <w:wordWrap/>
        <w:spacing w:beforeLines="0" w:before="0" w:beforeAutospacing="0" w:afterLines="0" w:after="0" w:afterAutospacing="0" w:line="240" w:lineRule="auto"/>
      </w:pPr>
    </w:tblStylePr>
    <w:tblStylePr w:type="band1Horz">
      <w:rPr>
        <w:rFonts w:asciiTheme="minorHAnsi" w:hAnsiTheme="minorHAnsi"/>
        <w:sz w:val="16"/>
      </w:rPr>
      <w:tblPr>
        <w:tblCellMar>
          <w:top w:w="85" w:type="dxa"/>
          <w:left w:w="85" w:type="dxa"/>
          <w:bottom w:w="85" w:type="dxa"/>
          <w:right w:w="85" w:type="dxa"/>
        </w:tblCellMar>
      </w:tblPr>
      <w:tcPr>
        <w:shd w:val="clear" w:color="auto" w:fill="EDFBF4"/>
      </w:tcPr>
    </w:tblStylePr>
    <w:tblStylePr w:type="band2Horz">
      <w:rPr>
        <w:rFonts w:asciiTheme="minorHAnsi" w:hAnsiTheme="minorHAnsi"/>
        <w:sz w:val="16"/>
      </w:rPr>
      <w:tblPr>
        <w:tblCellMar>
          <w:top w:w="113" w:type="dxa"/>
          <w:left w:w="85" w:type="dxa"/>
          <w:bottom w:w="113" w:type="dxa"/>
          <w:right w:w="85" w:type="dxa"/>
        </w:tblCellMar>
      </w:tblPr>
      <w:tcPr>
        <w:shd w:val="clear" w:color="auto" w:fill="DCF7E8"/>
      </w:tcPr>
    </w:tblStylePr>
  </w:style>
  <w:style w:type="paragraph" w:styleId="Bildetekst">
    <w:name w:val="caption"/>
    <w:basedOn w:val="Normal"/>
    <w:next w:val="Normal"/>
    <w:autoRedefine/>
    <w:uiPriority w:val="35"/>
    <w:unhideWhenUsed/>
    <w:qFormat/>
    <w:rsid w:val="0055493A"/>
    <w:pPr>
      <w:spacing w:before="240" w:line="240" w:lineRule="auto"/>
    </w:pPr>
    <w:rPr>
      <w:i/>
      <w:iCs/>
      <w:color w:val="015945" w:themeColor="text2"/>
      <w:szCs w:val="18"/>
    </w:rPr>
  </w:style>
  <w:style w:type="character" w:customStyle="1" w:styleId="Overskrift3Tegn">
    <w:name w:val="Overskrift 3 Tegn"/>
    <w:basedOn w:val="Standardskriftforavsnitt"/>
    <w:link w:val="Overskrift3"/>
    <w:uiPriority w:val="9"/>
    <w:rsid w:val="000708C0"/>
    <w:rPr>
      <w:rFonts w:asciiTheme="majorHAnsi" w:eastAsiaTheme="majorEastAsia" w:hAnsiTheme="majorHAnsi" w:cstheme="majorBidi"/>
      <w:color w:val="015945" w:themeColor="text2"/>
      <w:sz w:val="24"/>
      <w:szCs w:val="24"/>
      <w:lang w:val="en-GB"/>
    </w:rPr>
  </w:style>
  <w:style w:type="character" w:customStyle="1" w:styleId="Overskrift4Tegn">
    <w:name w:val="Overskrift 4 Tegn"/>
    <w:basedOn w:val="Standardskriftforavsnitt"/>
    <w:link w:val="Overskrift4"/>
    <w:uiPriority w:val="9"/>
    <w:rsid w:val="00D405E7"/>
    <w:rPr>
      <w:rFonts w:asciiTheme="majorHAnsi" w:eastAsiaTheme="majorEastAsia" w:hAnsiTheme="majorHAnsi" w:cstheme="majorBidi"/>
      <w:color w:val="015945" w:themeColor="text2"/>
      <w:sz w:val="22"/>
    </w:rPr>
  </w:style>
  <w:style w:type="character" w:customStyle="1" w:styleId="Overskrift5Tegn">
    <w:name w:val="Overskrift 5 Tegn"/>
    <w:basedOn w:val="Standardskriftforavsnitt"/>
    <w:link w:val="Overskrift5"/>
    <w:uiPriority w:val="9"/>
    <w:rsid w:val="00D405E7"/>
    <w:rPr>
      <w:rFonts w:asciiTheme="majorHAnsi" w:eastAsiaTheme="majorEastAsia" w:hAnsiTheme="majorHAnsi" w:cstheme="majorBidi"/>
      <w:i/>
      <w:iCs/>
      <w:color w:val="015945" w:themeColor="text2"/>
      <w:sz w:val="22"/>
    </w:rPr>
  </w:style>
  <w:style w:type="paragraph" w:styleId="Tittel">
    <w:name w:val="Title"/>
    <w:basedOn w:val="Normal"/>
    <w:next w:val="Normal"/>
    <w:link w:val="TittelTegn"/>
    <w:uiPriority w:val="7"/>
    <w:qFormat/>
    <w:rsid w:val="00D405E7"/>
    <w:pPr>
      <w:spacing w:before="480" w:line="240" w:lineRule="auto"/>
    </w:pPr>
    <w:rPr>
      <w:rFonts w:asciiTheme="majorHAnsi" w:eastAsiaTheme="majorEastAsia" w:hAnsiTheme="majorHAnsi" w:cstheme="majorBidi"/>
      <w:color w:val="015945" w:themeColor="text2"/>
      <w:spacing w:val="-10"/>
      <w:kern w:val="28"/>
      <w:sz w:val="56"/>
      <w:szCs w:val="56"/>
    </w:rPr>
  </w:style>
  <w:style w:type="character" w:customStyle="1" w:styleId="TittelTegn">
    <w:name w:val="Tittel Tegn"/>
    <w:basedOn w:val="Standardskriftforavsnitt"/>
    <w:link w:val="Tittel"/>
    <w:uiPriority w:val="7"/>
    <w:rsid w:val="00667EA5"/>
    <w:rPr>
      <w:rFonts w:asciiTheme="majorHAnsi" w:eastAsiaTheme="majorEastAsia" w:hAnsiTheme="majorHAnsi" w:cstheme="majorBidi"/>
      <w:color w:val="015945" w:themeColor="text2"/>
      <w:spacing w:val="-10"/>
      <w:kern w:val="28"/>
      <w:sz w:val="56"/>
      <w:szCs w:val="56"/>
      <w:lang w:val="nb-NO"/>
    </w:rPr>
  </w:style>
  <w:style w:type="character" w:styleId="Hyperkobling">
    <w:name w:val="Hyperlink"/>
    <w:basedOn w:val="Standardskriftforavsnitt"/>
    <w:uiPriority w:val="99"/>
    <w:unhideWhenUsed/>
    <w:rsid w:val="009756D0"/>
    <w:rPr>
      <w:color w:val="02A67F" w:themeColor="accent1"/>
      <w:u w:val="single"/>
    </w:rPr>
  </w:style>
  <w:style w:type="character" w:styleId="Ulstomtale">
    <w:name w:val="Unresolved Mention"/>
    <w:basedOn w:val="Standardskriftforavsnitt"/>
    <w:uiPriority w:val="99"/>
    <w:unhideWhenUsed/>
    <w:rsid w:val="009756D0"/>
    <w:rPr>
      <w:color w:val="605E5C"/>
      <w:shd w:val="clear" w:color="auto" w:fill="E1DFDD"/>
    </w:rPr>
  </w:style>
  <w:style w:type="character" w:customStyle="1" w:styleId="Overskrift6Tegn">
    <w:name w:val="Overskrift 6 Tegn"/>
    <w:basedOn w:val="Standardskriftforavsnitt"/>
    <w:link w:val="Overskrift6"/>
    <w:uiPriority w:val="9"/>
    <w:rsid w:val="00D405E7"/>
    <w:rPr>
      <w:rFonts w:asciiTheme="majorHAnsi" w:eastAsiaTheme="majorEastAsia" w:hAnsiTheme="majorHAnsi" w:cstheme="majorBidi"/>
      <w:b/>
      <w:bCs/>
      <w:color w:val="01523F" w:themeColor="accent1" w:themeShade="7F"/>
      <w:sz w:val="22"/>
    </w:rPr>
  </w:style>
  <w:style w:type="character" w:customStyle="1" w:styleId="Overskrift7Tegn">
    <w:name w:val="Overskrift 7 Tegn"/>
    <w:basedOn w:val="Standardskriftforavsnitt"/>
    <w:link w:val="Overskrift7"/>
    <w:uiPriority w:val="9"/>
    <w:rsid w:val="00D405E7"/>
    <w:rPr>
      <w:rFonts w:asciiTheme="majorHAnsi" w:eastAsiaTheme="majorEastAsia" w:hAnsiTheme="majorHAnsi" w:cstheme="majorBidi"/>
      <w:b/>
      <w:bCs/>
      <w:i/>
      <w:iCs/>
      <w:color w:val="015945" w:themeColor="text2"/>
      <w:sz w:val="22"/>
    </w:rPr>
  </w:style>
  <w:style w:type="character" w:customStyle="1" w:styleId="Overskrift8Tegn">
    <w:name w:val="Overskrift 8 Tegn"/>
    <w:basedOn w:val="Standardskriftforavsnitt"/>
    <w:link w:val="Overskrift8"/>
    <w:uiPriority w:val="9"/>
    <w:rsid w:val="0055493A"/>
    <w:rPr>
      <w:rFonts w:asciiTheme="majorHAnsi" w:eastAsiaTheme="majorEastAsia" w:hAnsiTheme="majorHAnsi" w:cstheme="majorBidi"/>
      <w:color w:val="015945" w:themeColor="text2"/>
      <w:sz w:val="24"/>
      <w:szCs w:val="21"/>
      <w:lang w:val="nb-NO"/>
    </w:rPr>
  </w:style>
  <w:style w:type="paragraph" w:styleId="INNH1">
    <w:name w:val="toc 1"/>
    <w:basedOn w:val="Normal"/>
    <w:next w:val="Normal"/>
    <w:autoRedefine/>
    <w:uiPriority w:val="39"/>
    <w:unhideWhenUsed/>
    <w:rsid w:val="008718A6"/>
  </w:style>
  <w:style w:type="paragraph" w:styleId="INNH2">
    <w:name w:val="toc 2"/>
    <w:basedOn w:val="Normal"/>
    <w:next w:val="Normal"/>
    <w:autoRedefine/>
    <w:uiPriority w:val="39"/>
    <w:unhideWhenUsed/>
    <w:rsid w:val="008718A6"/>
    <w:pPr>
      <w:ind w:left="220"/>
    </w:pPr>
  </w:style>
  <w:style w:type="paragraph" w:styleId="INNH3">
    <w:name w:val="toc 3"/>
    <w:basedOn w:val="Normal"/>
    <w:next w:val="Normal"/>
    <w:autoRedefine/>
    <w:uiPriority w:val="39"/>
    <w:unhideWhenUsed/>
    <w:rsid w:val="008718A6"/>
    <w:pPr>
      <w:ind w:left="440"/>
    </w:pPr>
  </w:style>
  <w:style w:type="paragraph" w:styleId="Undertittel">
    <w:name w:val="Subtitle"/>
    <w:basedOn w:val="Normal"/>
    <w:next w:val="Normal"/>
    <w:link w:val="UndertittelTegn"/>
    <w:uiPriority w:val="8"/>
    <w:qFormat/>
    <w:rsid w:val="00265803"/>
    <w:pPr>
      <w:numPr>
        <w:ilvl w:val="1"/>
      </w:numPr>
    </w:pPr>
    <w:rPr>
      <w:rFonts w:eastAsiaTheme="minorEastAsia" w:cs="Times New Roman (CS-brødtekst)"/>
      <w:color w:val="000000" w:themeColor="text1"/>
      <w:sz w:val="28"/>
      <w:szCs w:val="24"/>
    </w:rPr>
  </w:style>
  <w:style w:type="character" w:customStyle="1" w:styleId="UndertittelTegn">
    <w:name w:val="Undertittel Tegn"/>
    <w:basedOn w:val="Standardskriftforavsnitt"/>
    <w:link w:val="Undertittel"/>
    <w:uiPriority w:val="8"/>
    <w:rsid w:val="00265803"/>
    <w:rPr>
      <w:rFonts w:eastAsiaTheme="minorEastAsia" w:cs="Times New Roman (CS-brødtekst)"/>
      <w:color w:val="000000" w:themeColor="text1"/>
      <w:sz w:val="28"/>
      <w:szCs w:val="24"/>
      <w:lang w:val="nb-NO"/>
    </w:rPr>
  </w:style>
  <w:style w:type="character" w:styleId="Sterk">
    <w:name w:val="Strong"/>
    <w:basedOn w:val="Standardskriftforavsnitt"/>
    <w:uiPriority w:val="22"/>
    <w:unhideWhenUsed/>
    <w:qFormat/>
    <w:rsid w:val="004E43B5"/>
    <w:rPr>
      <w:b/>
      <w:bCs/>
    </w:rPr>
  </w:style>
  <w:style w:type="character" w:styleId="Utheving">
    <w:name w:val="Emphasis"/>
    <w:basedOn w:val="Standardskriftforavsnitt"/>
    <w:uiPriority w:val="20"/>
    <w:unhideWhenUsed/>
    <w:qFormat/>
    <w:rsid w:val="004E43B5"/>
    <w:rPr>
      <w:i/>
      <w:iCs/>
    </w:rPr>
  </w:style>
  <w:style w:type="table" w:styleId="Rutenettabell5mrkuthevingsfarge2">
    <w:name w:val="Grid Table 5 Dark Accent 2"/>
    <w:basedOn w:val="Vanligtabell"/>
    <w:uiPriority w:val="50"/>
    <w:rsid w:val="00F43E2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ABFEE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15945"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15945"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15945"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15945" w:themeFill="accent2"/>
      </w:tcPr>
    </w:tblStylePr>
    <w:tblStylePr w:type="band1Vert">
      <w:tblPr/>
      <w:tcPr>
        <w:shd w:val="clear" w:color="auto" w:fill="58FDD7" w:themeFill="accent2" w:themeFillTint="66"/>
      </w:tcPr>
    </w:tblStylePr>
    <w:tblStylePr w:type="band1Horz">
      <w:tblPr/>
      <w:tcPr>
        <w:shd w:val="clear" w:color="auto" w:fill="58FDD7" w:themeFill="accent2" w:themeFillTint="66"/>
      </w:tcPr>
    </w:tblStylePr>
  </w:style>
  <w:style w:type="table" w:styleId="Rutenettabell5mrkuthevingsfarge1">
    <w:name w:val="Grid Table 5 Dark Accent 1"/>
    <w:basedOn w:val="Vanligtabell"/>
    <w:uiPriority w:val="50"/>
    <w:rsid w:val="00F43E2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BFEEE"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2A6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2A6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2A6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2A67F" w:themeFill="accent1"/>
      </w:tcPr>
    </w:tblStylePr>
    <w:tblStylePr w:type="band1Vert">
      <w:tblPr/>
      <w:tcPr>
        <w:shd w:val="clear" w:color="auto" w:fill="77FDDD" w:themeFill="accent1" w:themeFillTint="66"/>
      </w:tcPr>
    </w:tblStylePr>
    <w:tblStylePr w:type="band1Horz">
      <w:tblPr/>
      <w:tcPr>
        <w:shd w:val="clear" w:color="auto" w:fill="77FDDD" w:themeFill="accent1" w:themeFillTint="66"/>
      </w:tcPr>
    </w:tblStylePr>
  </w:style>
  <w:style w:type="table" w:styleId="Rutenettabell4uthevingsfarge4">
    <w:name w:val="Grid Table 4 Accent 4"/>
    <w:basedOn w:val="Vanligtabell"/>
    <w:uiPriority w:val="49"/>
    <w:rsid w:val="00F43E26"/>
    <w:pPr>
      <w:spacing w:after="0" w:line="240" w:lineRule="auto"/>
    </w:pPr>
    <w:tblPr>
      <w:tblStyleRowBandSize w:val="1"/>
      <w:tblStyleColBandSize w:val="1"/>
      <w:tblBorders>
        <w:top w:val="single" w:sz="4" w:space="0" w:color="78C3B0" w:themeColor="accent4" w:themeTint="99"/>
        <w:left w:val="single" w:sz="4" w:space="0" w:color="78C3B0" w:themeColor="accent4" w:themeTint="99"/>
        <w:bottom w:val="single" w:sz="4" w:space="0" w:color="78C3B0" w:themeColor="accent4" w:themeTint="99"/>
        <w:right w:val="single" w:sz="4" w:space="0" w:color="78C3B0" w:themeColor="accent4" w:themeTint="99"/>
        <w:insideH w:val="single" w:sz="4" w:space="0" w:color="78C3B0" w:themeColor="accent4" w:themeTint="99"/>
        <w:insideV w:val="single" w:sz="4" w:space="0" w:color="78C3B0" w:themeColor="accent4" w:themeTint="99"/>
      </w:tblBorders>
    </w:tblPr>
    <w:tblStylePr w:type="firstRow">
      <w:rPr>
        <w:b/>
        <w:bCs/>
        <w:color w:val="FFFFFF" w:themeColor="background1"/>
      </w:rPr>
      <w:tblPr/>
      <w:tcPr>
        <w:tcBorders>
          <w:top w:val="single" w:sz="4" w:space="0" w:color="39806F" w:themeColor="accent4"/>
          <w:left w:val="single" w:sz="4" w:space="0" w:color="39806F" w:themeColor="accent4"/>
          <w:bottom w:val="single" w:sz="4" w:space="0" w:color="39806F" w:themeColor="accent4"/>
          <w:right w:val="single" w:sz="4" w:space="0" w:color="39806F" w:themeColor="accent4"/>
          <w:insideH w:val="nil"/>
          <w:insideV w:val="nil"/>
        </w:tcBorders>
        <w:shd w:val="clear" w:color="auto" w:fill="39806F" w:themeFill="accent4"/>
      </w:tcPr>
    </w:tblStylePr>
    <w:tblStylePr w:type="lastRow">
      <w:rPr>
        <w:b/>
        <w:bCs/>
      </w:rPr>
      <w:tblPr/>
      <w:tcPr>
        <w:tcBorders>
          <w:top w:val="double" w:sz="4" w:space="0" w:color="39806F" w:themeColor="accent4"/>
        </w:tcBorders>
      </w:tcPr>
    </w:tblStylePr>
    <w:tblStylePr w:type="firstCol">
      <w:rPr>
        <w:b/>
        <w:bCs/>
      </w:rPr>
    </w:tblStylePr>
    <w:tblStylePr w:type="lastCol">
      <w:rPr>
        <w:b/>
        <w:bCs/>
      </w:rPr>
    </w:tblStylePr>
    <w:tblStylePr w:type="band1Vert">
      <w:tblPr/>
      <w:tcPr>
        <w:shd w:val="clear" w:color="auto" w:fill="D2EBE4" w:themeFill="accent4" w:themeFillTint="33"/>
      </w:tcPr>
    </w:tblStylePr>
    <w:tblStylePr w:type="band1Horz">
      <w:tblPr/>
      <w:tcPr>
        <w:shd w:val="clear" w:color="auto" w:fill="D2EBE4" w:themeFill="accent4" w:themeFillTint="33"/>
      </w:tcPr>
    </w:tblStylePr>
  </w:style>
  <w:style w:type="character" w:styleId="Sidetall">
    <w:name w:val="page number"/>
    <w:basedOn w:val="Standardskriftforavsnitt"/>
    <w:uiPriority w:val="99"/>
    <w:unhideWhenUsed/>
    <w:rsid w:val="00B66324"/>
    <w:rPr>
      <w:color w:val="02A67F" w:themeColor="accent1"/>
    </w:rPr>
  </w:style>
  <w:style w:type="table" w:styleId="Rutenettabelllys">
    <w:name w:val="Grid Table Light"/>
    <w:basedOn w:val="Vanligtabell"/>
    <w:uiPriority w:val="40"/>
    <w:rsid w:val="00C90C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Vanligtabell1">
    <w:name w:val="Plain Table 1"/>
    <w:basedOn w:val="Vanligtabell"/>
    <w:uiPriority w:val="41"/>
    <w:rsid w:val="00C90C8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etabell5mrkuthevingsfarge3">
    <w:name w:val="List Table 5 Dark Accent 3"/>
    <w:basedOn w:val="Vanligtabell"/>
    <w:uiPriority w:val="50"/>
    <w:rsid w:val="00C90C8A"/>
    <w:pPr>
      <w:spacing w:after="0" w:line="240" w:lineRule="auto"/>
    </w:pPr>
    <w:rPr>
      <w:color w:val="FFFFFF" w:themeColor="background1"/>
    </w:rPr>
    <w:tblPr>
      <w:tblStyleRowBandSize w:val="1"/>
      <w:tblStyleColBandSize w:val="1"/>
      <w:tblBorders>
        <w:top w:val="single" w:sz="24" w:space="0" w:color="7BEFB2" w:themeColor="accent3"/>
        <w:left w:val="single" w:sz="24" w:space="0" w:color="7BEFB2" w:themeColor="accent3"/>
        <w:bottom w:val="single" w:sz="24" w:space="0" w:color="7BEFB2" w:themeColor="accent3"/>
        <w:right w:val="single" w:sz="24" w:space="0" w:color="7BEFB2" w:themeColor="accent3"/>
      </w:tblBorders>
    </w:tblPr>
    <w:tcPr>
      <w:shd w:val="clear" w:color="auto" w:fill="7BEFB2"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customStyle="1" w:styleId="Overskrift9Tegn">
    <w:name w:val="Overskrift 9 Tegn"/>
    <w:basedOn w:val="Standardskriftforavsnitt"/>
    <w:link w:val="Overskrift9"/>
    <w:uiPriority w:val="9"/>
    <w:rsid w:val="0055493A"/>
    <w:rPr>
      <w:rFonts w:asciiTheme="majorHAnsi" w:eastAsiaTheme="majorEastAsia" w:hAnsiTheme="majorHAnsi" w:cstheme="majorBidi"/>
      <w:i/>
      <w:iCs/>
      <w:color w:val="272727" w:themeColor="text1" w:themeTint="D8"/>
      <w:sz w:val="24"/>
      <w:szCs w:val="21"/>
      <w:lang w:val="nb-NO"/>
    </w:rPr>
  </w:style>
  <w:style w:type="paragraph" w:styleId="Overskriftforinnholdsfortegnelse">
    <w:name w:val="TOC Heading"/>
    <w:basedOn w:val="Overskrift1"/>
    <w:next w:val="Normal"/>
    <w:uiPriority w:val="39"/>
    <w:unhideWhenUsed/>
    <w:qFormat/>
    <w:rsid w:val="00165AB7"/>
    <w:pPr>
      <w:spacing w:before="240" w:after="0" w:line="259" w:lineRule="auto"/>
      <w:outlineLvl w:val="9"/>
    </w:pPr>
    <w:rPr>
      <w:spacing w:val="0"/>
      <w:sz w:val="32"/>
      <w:lang w:eastAsia="nb-NO"/>
    </w:rPr>
  </w:style>
  <w:style w:type="character" w:styleId="Merknadsreferanse">
    <w:name w:val="annotation reference"/>
    <w:basedOn w:val="Standardskriftforavsnitt"/>
    <w:uiPriority w:val="99"/>
    <w:unhideWhenUsed/>
    <w:rsid w:val="00857A34"/>
    <w:rPr>
      <w:sz w:val="16"/>
      <w:szCs w:val="16"/>
    </w:rPr>
  </w:style>
  <w:style w:type="paragraph" w:styleId="Merknadstekst">
    <w:name w:val="annotation text"/>
    <w:basedOn w:val="Normal"/>
    <w:link w:val="MerknadstekstTegn"/>
    <w:uiPriority w:val="99"/>
    <w:unhideWhenUsed/>
    <w:rsid w:val="00857A34"/>
    <w:pPr>
      <w:spacing w:line="240" w:lineRule="auto"/>
    </w:pPr>
    <w:rPr>
      <w:sz w:val="20"/>
    </w:rPr>
  </w:style>
  <w:style w:type="character" w:customStyle="1" w:styleId="MerknadstekstTegn">
    <w:name w:val="Merknadstekst Tegn"/>
    <w:basedOn w:val="Standardskriftforavsnitt"/>
    <w:link w:val="Merknadstekst"/>
    <w:uiPriority w:val="99"/>
    <w:rsid w:val="00A523D9"/>
    <w:rPr>
      <w:lang w:val="nb-NO"/>
    </w:rPr>
  </w:style>
  <w:style w:type="paragraph" w:styleId="Kommentaremne">
    <w:name w:val="annotation subject"/>
    <w:basedOn w:val="Merknadstekst"/>
    <w:next w:val="Merknadstekst"/>
    <w:link w:val="KommentaremneTegn"/>
    <w:uiPriority w:val="99"/>
    <w:unhideWhenUsed/>
    <w:rsid w:val="00857A34"/>
    <w:rPr>
      <w:b/>
      <w:bCs/>
    </w:rPr>
  </w:style>
  <w:style w:type="character" w:customStyle="1" w:styleId="KommentaremneTegn">
    <w:name w:val="Kommentaremne Tegn"/>
    <w:basedOn w:val="MerknadstekstTegn"/>
    <w:link w:val="Kommentaremne"/>
    <w:uiPriority w:val="99"/>
    <w:rsid w:val="00A523D9"/>
    <w:rPr>
      <w:b/>
      <w:bCs/>
      <w:lang w:val="nb-NO"/>
    </w:rPr>
  </w:style>
  <w:style w:type="paragraph" w:styleId="Bobletekst">
    <w:name w:val="Balloon Text"/>
    <w:basedOn w:val="Normal"/>
    <w:link w:val="BobletekstTegn"/>
    <w:uiPriority w:val="99"/>
    <w:unhideWhenUsed/>
    <w:rsid w:val="00857A34"/>
    <w:pPr>
      <w:spacing w:before="0"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rsid w:val="00A523D9"/>
    <w:rPr>
      <w:rFonts w:ascii="Segoe UI" w:hAnsi="Segoe UI" w:cs="Segoe UI"/>
      <w:sz w:val="18"/>
      <w:szCs w:val="18"/>
      <w:lang w:val="nb-NO"/>
    </w:rPr>
  </w:style>
  <w:style w:type="paragraph" w:styleId="Listeavsnitt">
    <w:name w:val="List Paragraph"/>
    <w:basedOn w:val="Normal"/>
    <w:uiPriority w:val="34"/>
    <w:unhideWhenUsed/>
    <w:qFormat/>
    <w:rsid w:val="00B63D96"/>
    <w:pPr>
      <w:spacing w:before="0" w:after="120"/>
      <w:ind w:left="720"/>
    </w:pPr>
  </w:style>
  <w:style w:type="paragraph" w:styleId="Ingenmellomrom">
    <w:name w:val="No Spacing"/>
    <w:uiPriority w:val="1"/>
    <w:qFormat/>
    <w:rsid w:val="00265803"/>
    <w:pPr>
      <w:spacing w:beforeAutospacing="1" w:after="0" w:afterAutospacing="1" w:line="240" w:lineRule="auto"/>
    </w:pPr>
    <w:rPr>
      <w:sz w:val="24"/>
      <w:szCs w:val="21"/>
      <w:lang w:val="nb-NO"/>
    </w:rPr>
  </w:style>
  <w:style w:type="table" w:customStyle="1" w:styleId="Norskhelsenett1">
    <w:name w:val="Norsk helsenett1"/>
    <w:basedOn w:val="Vanligtabell"/>
    <w:uiPriority w:val="99"/>
    <w:rsid w:val="003938A1"/>
    <w:pPr>
      <w:spacing w:after="240" w:line="240" w:lineRule="auto"/>
      <w:textboxTightWrap w:val="allLines"/>
    </w:pPr>
    <w:rPr>
      <w:sz w:val="16"/>
    </w:rPr>
    <w:tblPr>
      <w:tblStyleRow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85" w:type="dxa"/>
        <w:left w:w="85" w:type="dxa"/>
        <w:bottom w:w="85" w:type="dxa"/>
        <w:right w:w="85" w:type="dxa"/>
      </w:tblCellMar>
    </w:tblPr>
    <w:tcPr>
      <w:shd w:val="clear" w:color="auto" w:fill="FFFFFF" w:themeFill="background1"/>
    </w:tcPr>
    <w:tblStylePr w:type="firstRow">
      <w:pPr>
        <w:wordWrap/>
        <w:spacing w:beforeLines="0" w:before="0" w:beforeAutospacing="0" w:afterLines="0" w:after="0" w:afterAutospacing="0" w:line="240" w:lineRule="auto"/>
        <w:jc w:val="left"/>
      </w:pPr>
      <w:rPr>
        <w:rFonts w:asciiTheme="minorHAnsi" w:hAnsiTheme="minorHAnsi"/>
        <w:color w:val="FFFFFF" w:themeColor="background1"/>
        <w:sz w:val="22"/>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15945" w:themeFill="text2"/>
        <w:noWrap/>
      </w:tcPr>
    </w:tblStylePr>
    <w:tblStylePr w:type="lastRow">
      <w:pPr>
        <w:wordWrap/>
        <w:spacing w:beforeLines="0" w:before="0" w:beforeAutospacing="0" w:afterLines="0" w:after="0" w:afterAutospacing="0" w:line="240" w:lineRule="auto"/>
      </w:pPr>
    </w:tblStylePr>
    <w:tblStylePr w:type="firstCol">
      <w:pPr>
        <w:wordWrap/>
        <w:spacing w:beforeLines="0" w:before="0" w:beforeAutospacing="0" w:afterLines="0" w:after="0" w:afterAutospacing="0" w:line="240" w:lineRule="auto"/>
      </w:pPr>
    </w:tblStylePr>
    <w:tblStylePr w:type="band1Horz">
      <w:rPr>
        <w:rFonts w:asciiTheme="minorHAnsi" w:hAnsiTheme="minorHAnsi"/>
        <w:sz w:val="16"/>
      </w:rPr>
      <w:tblPr>
        <w:tblCellMar>
          <w:top w:w="85" w:type="dxa"/>
          <w:left w:w="85" w:type="dxa"/>
          <w:bottom w:w="85" w:type="dxa"/>
          <w:right w:w="85" w:type="dxa"/>
        </w:tblCellMar>
      </w:tblPr>
      <w:tcPr>
        <w:shd w:val="clear" w:color="auto" w:fill="EDFBF4"/>
      </w:tcPr>
    </w:tblStylePr>
    <w:tblStylePr w:type="band2Horz">
      <w:rPr>
        <w:rFonts w:asciiTheme="minorHAnsi" w:hAnsiTheme="minorHAnsi"/>
        <w:sz w:val="16"/>
      </w:rPr>
      <w:tblPr>
        <w:tblCellMar>
          <w:top w:w="113" w:type="dxa"/>
          <w:left w:w="85" w:type="dxa"/>
          <w:bottom w:w="113" w:type="dxa"/>
          <w:right w:w="85" w:type="dxa"/>
        </w:tblCellMar>
      </w:tblPr>
      <w:tcPr>
        <w:shd w:val="clear" w:color="auto" w:fill="DCF7E8"/>
      </w:tcPr>
    </w:tblStylePr>
  </w:style>
  <w:style w:type="paragraph" w:styleId="Revisjon">
    <w:name w:val="Revision"/>
    <w:hidden/>
    <w:uiPriority w:val="99"/>
    <w:semiHidden/>
    <w:rsid w:val="009D78A6"/>
    <w:pPr>
      <w:spacing w:after="0" w:line="240" w:lineRule="auto"/>
    </w:pPr>
    <w:rPr>
      <w:sz w:val="22"/>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nhnkontor.sharepoint.com/sites/sp000123789/Maler/Maler%20Generelt%20NHN/Standard%20wordmal.dotx" TargetMode="External"/></Relationships>
</file>

<file path=word/theme/theme1.xml><?xml version="1.0" encoding="utf-8"?>
<a:theme xmlns:a="http://schemas.openxmlformats.org/drawingml/2006/main" name="Office Theme">
  <a:themeElements>
    <a:clrScheme name="norsk helsemnett">
      <a:dk1>
        <a:sysClr val="windowText" lastClr="000000"/>
      </a:dk1>
      <a:lt1>
        <a:sysClr val="window" lastClr="FFFFFF"/>
      </a:lt1>
      <a:dk2>
        <a:srgbClr val="015945"/>
      </a:dk2>
      <a:lt2>
        <a:srgbClr val="7BEFB2"/>
      </a:lt2>
      <a:accent1>
        <a:srgbClr val="02A67F"/>
      </a:accent1>
      <a:accent2>
        <a:srgbClr val="015945"/>
      </a:accent2>
      <a:accent3>
        <a:srgbClr val="7BEFB2"/>
      </a:accent3>
      <a:accent4>
        <a:srgbClr val="39806F"/>
      </a:accent4>
      <a:accent5>
        <a:srgbClr val="C4F2DA"/>
      </a:accent5>
      <a:accent6>
        <a:srgbClr val="02A67F"/>
      </a:accent6>
      <a:hlink>
        <a:srgbClr val="0563C1"/>
      </a:hlink>
      <a:folHlink>
        <a:srgbClr val="954F72"/>
      </a:folHlink>
    </a:clrScheme>
    <a:fontScheme name="Custom 1">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root>
</root>
</file>

<file path=customXml/item2.xml><?xml version="1.0" encoding="utf-8"?>
<ct:contentTypeSchema xmlns:ct="http://schemas.microsoft.com/office/2006/metadata/contentType" xmlns:ma="http://schemas.microsoft.com/office/2006/metadata/properties/metaAttributes" ct:_="" ma:_="" ma:contentTypeName="Document" ma:contentTypeID="0x010100671A7F35C0634643B4CE8D1B2D631180" ma:contentTypeVersion="25" ma:contentTypeDescription="Create a new document." ma:contentTypeScope="" ma:versionID="bb6f17ec25cc66f8f56324bdcf915c56">
  <xsd:schema xmlns:xsd="http://www.w3.org/2001/XMLSchema" xmlns:xs="http://www.w3.org/2001/XMLSchema" xmlns:p="http://schemas.microsoft.com/office/2006/metadata/properties" xmlns:ns2="cb57051d-7212-4d77-bad2-4a9e19132490" xmlns:ns3="994fdaa9-303f-47a9-b823-9542265e86fb" targetNamespace="http://schemas.microsoft.com/office/2006/metadata/properties" ma:root="true" ma:fieldsID="ef96071ecd6ec2529691f1dce422afb8" ns2:_="" ns3:_="">
    <xsd:import namespace="cb57051d-7212-4d77-bad2-4a9e19132490"/>
    <xsd:import namespace="994fdaa9-303f-47a9-b823-9542265e86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Deltakere" minOccurs="0"/>
                <xsd:element ref="ns2:MediaServiceDateTaken" minOccurs="0"/>
                <xsd:element ref="ns2:MediaLengthInSeconds" minOccurs="0"/>
                <xsd:element ref="ns2:Eier" minOccurs="0"/>
                <xsd:element ref="ns2:Kategori" minOccurs="0"/>
                <xsd:element ref="ns2:Statu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Proses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57051d-7212-4d77-bad2-4a9e191324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eltakere" ma:index="14" nillable="true" ma:displayName="Deltakere" ma:description="" ma:format="Dropdown" ma:internalName="Deltaker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Eier" ma:index="17" nillable="true" ma:displayName="Eier" ma:description="Den eller de som er eier(e) av saken internt i avdeling Anskaffelser. Deltakere i saken kan legges inn i neste kolonne. Kategorileder utledes av kategorien" ma:format="Dropdown" ma:list="UserInfo" ma:SharePointGroup="0" ma:internalName="Ei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ategori" ma:index="18" nillable="true" ma:displayName="Kategori" ma:default="Velg en kategori" ma:description="Legg inn hvilken kategori saken tilhører." ma:format="RadioButtons" ma:internalName="Kategori">
      <xsd:simpleType>
        <xsd:restriction base="dms:Choice">
          <xsd:enumeration value="1.1 Artikler"/>
          <xsd:enumeration value="1.2 Finansielle tjen"/>
          <xsd:enumeration value="1.3 Kommunikasjon"/>
          <xsd:enumeration value="1.4 Logistikk"/>
          <xsd:enumeration value="1.5 Reise"/>
          <xsd:enumeration value="2.1 Helsefaglig utstyr"/>
          <xsd:enumeration value="2.2 Helsefaglig prof tjen"/>
          <xsd:enumeration value="2.3 Legemidler"/>
          <xsd:enumeration value="3.1 Eiendomsleie"/>
          <xsd:enumeration value="3.2 Facility management"/>
          <xsd:enumeration value="4.1 IKT Infrastruktur"/>
          <xsd:enumeration value="4.2 Digital hverdag"/>
          <xsd:enumeration value="4.3 Fagsystemer"/>
          <xsd:enumeration value="4.4 Programvare Lisenser"/>
          <xsd:enumeration value="5.1 Adm Konsulenter"/>
          <xsd:enumeration value="5.2 Personell tjenester"/>
          <xsd:enumeration value="5.3 IKT Konsulenter"/>
          <xsd:enumeration value="Velg en kategori"/>
        </xsd:restriction>
      </xsd:simpleType>
    </xsd:element>
    <xsd:element name="Status" ma:index="19" nillable="true" ma:displayName="Status" ma:default="Uavklart" ma:description="Statusfeltet er ikke pt. integrert mot andre systemer (EVI). Det er et mål å få til. Status her er derfor kun til informasjon" ma:format="RadioButtons" ma:internalName="Status">
      <xsd:simpleType>
        <xsd:restriction base="dms:Choice">
          <xsd:enumeration value="i planlegging"/>
          <xsd:enumeration value="Forberedelser pågår"/>
          <xsd:enumeration value="i Gjennomføring"/>
          <xsd:enumeration value="Er Fullført og arkivert"/>
          <xsd:enumeration value="Uavklart"/>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430ae2b-df2c-4b95-9cf0-770a4f42eda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Prosess" ma:index="29" nillable="true" ma:displayName="Prosess" ma:default="Ferdig" ma:format="Dropdown" ma:internalName="Prosess">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4fdaa9-303f-47a9-b823-9542265e86f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695c36-df62-4271-9bd3-d6ca406ea15b}" ma:internalName="TaxCatchAll" ma:showField="CatchAllData" ma:web="994fdaa9-303f-47a9-b823-9542265e86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b57051d-7212-4d77-bad2-4a9e19132490">
      <Terms xmlns="http://schemas.microsoft.com/office/infopath/2007/PartnerControls"/>
    </lcf76f155ced4ddcb4097134ff3c332f>
    <Prosess xmlns="cb57051d-7212-4d77-bad2-4a9e19132490">Ferdig</Prosess>
    <TaxCatchAll xmlns="994fdaa9-303f-47a9-b823-9542265e86fb" xsi:nil="true"/>
    <Kategori xmlns="cb57051d-7212-4d77-bad2-4a9e19132490">Velg en kategori</Kategori>
    <Deltakere xmlns="cb57051d-7212-4d77-bad2-4a9e19132490" xsi:nil="true"/>
    <Eier xmlns="cb57051d-7212-4d77-bad2-4a9e19132490">
      <UserInfo>
        <DisplayName/>
        <AccountId xsi:nil="true"/>
        <AccountType/>
      </UserInfo>
    </Eier>
    <Status xmlns="cb57051d-7212-4d77-bad2-4a9e19132490">Uavklart</Statu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FA14A0-7D88-40D4-8224-B8610E614922}">
  <ds:schemaRefs/>
</ds:datastoreItem>
</file>

<file path=customXml/itemProps2.xml><?xml version="1.0" encoding="utf-8"?>
<ds:datastoreItem xmlns:ds="http://schemas.openxmlformats.org/officeDocument/2006/customXml" ds:itemID="{CB721AE1-023B-4580-B0F9-26D10BB57801}"/>
</file>

<file path=customXml/itemProps3.xml><?xml version="1.0" encoding="utf-8"?>
<ds:datastoreItem xmlns:ds="http://schemas.openxmlformats.org/officeDocument/2006/customXml" ds:itemID="{D0DBD737-B7E9-4617-AF4C-A28D1813CC04}">
  <ds:schemaRefs>
    <ds:schemaRef ds:uri="http://schemas.microsoft.com/office/2006/metadata/properties"/>
    <ds:schemaRef ds:uri="http://schemas.microsoft.com/office/infopath/2007/PartnerControls"/>
    <ds:schemaRef ds:uri="cb57051d-7212-4d77-bad2-4a9e19132490"/>
    <ds:schemaRef ds:uri="994fdaa9-303f-47a9-b823-9542265e86fb"/>
  </ds:schemaRefs>
</ds:datastoreItem>
</file>

<file path=customXml/itemProps4.xml><?xml version="1.0" encoding="utf-8"?>
<ds:datastoreItem xmlns:ds="http://schemas.openxmlformats.org/officeDocument/2006/customXml" ds:itemID="{70EDFBEE-2645-4F52-8B44-93E7B325D815}">
  <ds:schemaRefs>
    <ds:schemaRef ds:uri="http://schemas.openxmlformats.org/officeDocument/2006/bibliography"/>
  </ds:schemaRefs>
</ds:datastoreItem>
</file>

<file path=customXml/itemProps5.xml><?xml version="1.0" encoding="utf-8"?>
<ds:datastoreItem xmlns:ds="http://schemas.openxmlformats.org/officeDocument/2006/customXml" ds:itemID="{E51E1607-DA8F-40B8-BFD2-CEE1DD0B726C}">
  <ds:schemaRefs>
    <ds:schemaRef ds:uri="http://schemas.microsoft.com/sharepoint/v3/contenttype/forms"/>
  </ds:schemaRefs>
</ds:datastoreItem>
</file>

<file path=docMetadata/LabelInfo.xml><?xml version="1.0" encoding="utf-8"?>
<clbl:labelList xmlns:clbl="http://schemas.microsoft.com/office/2020/mipLabelMetadata">
  <clbl:label id="{37f901f9-4394-4597-843c-d2ba82df7403}" enabled="1" method="Privileged" siteId="{e3dac4b3-9b0b-4f41-8623-9392d0d566dc}" removed="0"/>
</clbl:labelList>
</file>

<file path=docProps/app.xml><?xml version="1.0" encoding="utf-8"?>
<Properties xmlns="http://schemas.openxmlformats.org/officeDocument/2006/extended-properties" xmlns:vt="http://schemas.openxmlformats.org/officeDocument/2006/docPropsVTypes">
  <Template>Standard%20wordmal</Template>
  <TotalTime>35</TotalTime>
  <Pages>4</Pages>
  <Words>845</Words>
  <Characters>4990</Characters>
  <Application>Microsoft Office Word</Application>
  <DocSecurity>0</DocSecurity>
  <Lines>293</Lines>
  <Paragraphs>114</Paragraphs>
  <ScaleCrop>false</ScaleCrop>
  <Manager/>
  <Company/>
  <LinksUpToDate>false</LinksUpToDate>
  <CharactersWithSpaces>5721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Einarsen Pretorius</dc:creator>
  <cp:keywords/>
  <dc:description/>
  <cp:lastModifiedBy>Henning Odden</cp:lastModifiedBy>
  <cp:revision>75</cp:revision>
  <cp:lastPrinted>2025-07-02T08:53:00Z</cp:lastPrinted>
  <dcterms:created xsi:type="dcterms:W3CDTF">2025-04-14T09:06:00Z</dcterms:created>
  <dcterms:modified xsi:type="dcterms:W3CDTF">2026-08-19T09:45:00Z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0x010100671A7F35C0634643B4CE8D1B2D631180</vt:lpwstr>
  </property>
  <property fmtid="{D5CDD505-2E9C-101B-9397-08002B2CF9AE}" pid="3" name="MediaServiceImageTags">
    <vt:lpwstr/>
  </property>
  <property fmtid="{D5CDD505-2E9C-101B-9397-08002B2CF9AE}" pid="4" name="ClassificationContentMarkingFooterShapeIds">
    <vt:lpwstr>670f298,40fdeb28,1b0e5465</vt:lpwstr>
  </property>
  <property fmtid="{D5CDD505-2E9C-101B-9397-08002B2CF9AE}" pid="5" name="ClassificationContentMarkingFooterFontProps">
    <vt:lpwstr>#000000,10,Calibri</vt:lpwstr>
  </property>
  <property fmtid="{D5CDD505-2E9C-101B-9397-08002B2CF9AE}" pid="6" name="ClassificationContentMarkingFooterText">
    <vt:lpwstr>Intern</vt:lpwstr>
  </property>
</Properties>
</file>